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9F152" w14:textId="2D89A22B" w:rsidR="003E59A2" w:rsidRPr="00091D86" w:rsidRDefault="00AD5C65" w:rsidP="007C3E08">
      <w:pPr>
        <w:pStyle w:val="Subtitle"/>
        <w:ind w:right="720"/>
      </w:pPr>
      <w:r w:rsidRPr="00091D86">
        <w:rPr>
          <w:noProof/>
        </w:rPr>
        <w:drawing>
          <wp:inline distT="0" distB="0" distL="0" distR="0" wp14:anchorId="6D554466" wp14:editId="42D3FC90">
            <wp:extent cx="2823437" cy="1708150"/>
            <wp:effectExtent l="0" t="0" r="0" b="6350"/>
            <wp:docPr id="1406948417" name="Picture 2" descr="NCADEMI logo: National Center on Accessible Digital Educational Materials &amp; I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948417" name="Picture 2" descr="NCADEMI logo: National Center on Accessible Digital Educational Materials &amp; Instruction"/>
                    <pic:cNvPicPr/>
                  </pic:nvPicPr>
                  <pic:blipFill rotWithShape="1">
                    <a:blip r:embed="rId8"/>
                    <a:srcRect t="19309" b="20192"/>
                    <a:stretch>
                      <a:fillRect/>
                    </a:stretch>
                  </pic:blipFill>
                  <pic:spPr bwMode="auto">
                    <a:xfrm>
                      <a:off x="0" y="0"/>
                      <a:ext cx="2849653" cy="1724011"/>
                    </a:xfrm>
                    <a:prstGeom prst="rect">
                      <a:avLst/>
                    </a:prstGeom>
                    <a:ln>
                      <a:noFill/>
                    </a:ln>
                    <a:extLst>
                      <a:ext uri="{53640926-AAD7-44D8-BBD7-CCE9431645EC}">
                        <a14:shadowObscured xmlns:a14="http://schemas.microsoft.com/office/drawing/2010/main"/>
                      </a:ext>
                    </a:extLst>
                  </pic:spPr>
                </pic:pic>
              </a:graphicData>
            </a:graphic>
          </wp:inline>
        </w:drawing>
      </w:r>
    </w:p>
    <w:p w14:paraId="66DF0FFD" w14:textId="25E132AB" w:rsidR="007B37BC" w:rsidRDefault="007B37BC" w:rsidP="00515048">
      <w:pPr>
        <w:pStyle w:val="Heading1"/>
      </w:pPr>
      <w:bookmarkStart w:id="0" w:name="_Toc207803694"/>
      <w:bookmarkStart w:id="1" w:name="_Toc207873037"/>
      <w:r>
        <w:t>Self-</w:t>
      </w:r>
      <w:r w:rsidR="0093283B">
        <w:t>A</w:t>
      </w:r>
      <w:r>
        <w:t>ssessment Tool: Quality Indicators for the Provision and Use of Accessible</w:t>
      </w:r>
      <w:bookmarkEnd w:id="0"/>
      <w:bookmarkEnd w:id="1"/>
    </w:p>
    <w:p w14:paraId="691BA415" w14:textId="77AFD058" w:rsidR="00B90721" w:rsidRPr="00091D86" w:rsidRDefault="007B37BC" w:rsidP="00CF52F4">
      <w:pPr>
        <w:pStyle w:val="Heading1"/>
      </w:pPr>
      <w:bookmarkStart w:id="2" w:name="_Toc207803695"/>
      <w:bookmarkStart w:id="3" w:name="_Toc207873038"/>
      <w:r w:rsidRPr="43DFFD88">
        <w:t>Digital Educational Materials</w:t>
      </w:r>
      <w:bookmarkEnd w:id="2"/>
      <w:bookmarkEnd w:id="3"/>
      <w:r w:rsidRPr="43DFFD88">
        <w:t xml:space="preserve"> </w:t>
      </w:r>
    </w:p>
    <w:p w14:paraId="4DDDD7E2" w14:textId="000F266E" w:rsidR="00CF52F4" w:rsidRPr="00091D86" w:rsidRDefault="00DA7D6F" w:rsidP="00DA7D6F">
      <w:pPr>
        <w:pStyle w:val="Subtitle"/>
      </w:pPr>
      <w:r>
        <w:t>SEPTEMBER 2025</w:t>
      </w:r>
    </w:p>
    <w:p w14:paraId="061A9121" w14:textId="1D28A180" w:rsidR="00A1161A" w:rsidRPr="00091D86" w:rsidRDefault="00007365" w:rsidP="007C3E08">
      <w:pPr>
        <w:pStyle w:val="IDEAS"/>
        <w:tabs>
          <w:tab w:val="left" w:pos="8100"/>
        </w:tabs>
        <w:ind w:right="1260"/>
        <w:rPr>
          <w:rFonts w:ascii="Aptos" w:hAnsi="Aptos"/>
        </w:rPr>
      </w:pPr>
      <w:r w:rsidRPr="00091D86">
        <w:drawing>
          <wp:anchor distT="0" distB="0" distL="114300" distR="114300" simplePos="0" relativeHeight="251658241" behindDoc="0" locked="0" layoutInCell="1" allowOverlap="1" wp14:anchorId="458EE615" wp14:editId="7FE0DB10">
            <wp:simplePos x="0" y="0"/>
            <wp:positionH relativeFrom="margin">
              <wp:posOffset>4657725</wp:posOffset>
            </wp:positionH>
            <wp:positionV relativeFrom="margin">
              <wp:posOffset>4433570</wp:posOffset>
            </wp:positionV>
            <wp:extent cx="1457325" cy="919480"/>
            <wp:effectExtent l="0" t="0" r="9525" b="0"/>
            <wp:wrapSquare wrapText="bothSides"/>
            <wp:docPr id="1067647741" name="Picture 6" descr="Ideas that Work logo: Office of Special Education Programs, U.S. 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47741" name="Picture 6" descr="Ideas that Work logo: Office of Special Education Programs, U.S. Department of Education">
                      <a:extLst>
                        <a:ext uri="{C183D7F6-B498-43B3-948B-1728B52AA6E4}">
                          <adec:decorative xmlns:adec="http://schemas.microsoft.com/office/drawing/2017/decorative" val="0"/>
                        </a:ext>
                      </a:extLst>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457325" cy="919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03CE" w:rsidRPr="00091D86">
        <w:rPr>
          <w:rFonts w:ascii="Aptos" w:hAnsi="Aptos"/>
        </w:rPr>
        <w:fldChar w:fldCharType="begin"/>
      </w:r>
      <w:r w:rsidR="00A803CE" w:rsidRPr="00091D86">
        <w:rPr>
          <w:rFonts w:ascii="Aptos" w:hAnsi="Aptos"/>
        </w:rPr>
        <w:instrText xml:space="preserve"> INCLUDEPICTURE "https://osepideasthatwork.org/themes/custom/osepideasthatwork_barrio/images/IDEAS-logo-sm.png" \* MERGEFORMATINET </w:instrText>
      </w:r>
      <w:r w:rsidR="00A803CE" w:rsidRPr="00091D86">
        <w:rPr>
          <w:rFonts w:ascii="Aptos" w:hAnsi="Aptos"/>
        </w:rPr>
        <w:fldChar w:fldCharType="separate"/>
      </w:r>
      <w:r w:rsidR="00A803CE" w:rsidRPr="00091D86">
        <w:rPr>
          <w:rFonts w:ascii="Aptos" w:hAnsi="Aptos"/>
        </w:rPr>
        <w:fldChar w:fldCharType="end"/>
      </w:r>
      <w:r w:rsidR="00A803CE" w:rsidRPr="00091D86">
        <w:rPr>
          <w:rFonts w:ascii="Aptos" w:hAnsi="Aptos"/>
        </w:rPr>
        <w:t>The contents of this document were developed under a cooperati</w:t>
      </w:r>
      <w:r w:rsidR="00DA7D6F">
        <w:rPr>
          <w:rFonts w:ascii="Aptos" w:hAnsi="Aptos"/>
        </w:rPr>
        <w:t>ve</w:t>
      </w:r>
      <w:r w:rsidR="00A803CE" w:rsidRPr="00091D86">
        <w:rPr>
          <w:rFonts w:ascii="Aptos" w:hAnsi="Aptos"/>
        </w:rPr>
        <w:t xml:space="preserve"> agreement with the U.S. Department of Education, Office of Special Education Programs (Award No. H327Z240007). However, those contents do not necessarily represent the policy of the Department of Education, and you should not assume endorsement by the Federal Government. Project Officer, Rebecca Sheffield, Ph.D.</w:t>
      </w:r>
    </w:p>
    <w:p w14:paraId="46B96AD0" w14:textId="0B3B2AA2" w:rsidR="00B96167" w:rsidRPr="00091D86" w:rsidRDefault="006E08C6" w:rsidP="00007365">
      <w:pPr>
        <w:pStyle w:val="IDEAS"/>
        <w:spacing w:after="720"/>
        <w:ind w:right="274"/>
        <w:rPr>
          <w:rFonts w:ascii="Aptos" w:hAnsi="Aptos"/>
        </w:rPr>
      </w:pPr>
      <w:r w:rsidRPr="00091D86">
        <w:rPr>
          <w:rFonts w:ascii="Aptos" w:hAnsi="Aptos"/>
        </w:rPr>
        <w:drawing>
          <wp:anchor distT="0" distB="0" distL="114300" distR="114300" simplePos="0" relativeHeight="251658240" behindDoc="0" locked="0" layoutInCell="1" allowOverlap="0" wp14:anchorId="36782C21" wp14:editId="41DE6A67">
            <wp:simplePos x="0" y="0"/>
            <wp:positionH relativeFrom="column">
              <wp:align>left</wp:align>
            </wp:positionH>
            <wp:positionV relativeFrom="line">
              <wp:posOffset>0</wp:posOffset>
            </wp:positionV>
            <wp:extent cx="1200150" cy="419100"/>
            <wp:effectExtent l="0" t="0" r="0" b="0"/>
            <wp:wrapSquare wrapText="bothSides"/>
            <wp:docPr id="307346654" name="Picture 4" descr="CC BY-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BY-S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1D86">
        <w:rPr>
          <w:rFonts w:ascii="Aptos" w:hAnsi="Aptos"/>
        </w:rPr>
        <w:t xml:space="preserve">This work is licensed under a Creative Commons Attribution-ShareAlike 4.0 International license. </w:t>
      </w:r>
      <w:hyperlink r:id="rId11" w:history="1">
        <w:r w:rsidRPr="00091D86">
          <w:rPr>
            <w:rStyle w:val="Hyperlink"/>
            <w:rFonts w:ascii="Aptos" w:hAnsi="Aptos"/>
          </w:rPr>
          <w:t>https://creativecommons.org/licenses/by-sa/4.0/</w:t>
        </w:r>
      </w:hyperlink>
    </w:p>
    <w:p w14:paraId="23BA41EC" w14:textId="68811ACA" w:rsidR="00752E2E" w:rsidRPr="00091D86" w:rsidRDefault="00231DD4" w:rsidP="007C3E08">
      <w:pPr>
        <w:pStyle w:val="IDEAS"/>
        <w:ind w:left="-180" w:right="-630"/>
        <w:rPr>
          <w:rFonts w:ascii="Aptos" w:hAnsi="Aptos"/>
        </w:rPr>
      </w:pPr>
      <w:r w:rsidRPr="00091D86">
        <w:rPr>
          <w:rFonts w:ascii="Aptos" w:hAnsi="Aptos"/>
        </w:rPr>
        <w:drawing>
          <wp:inline distT="0" distB="0" distL="0" distR="0" wp14:anchorId="382D12E7" wp14:editId="0C2E7285">
            <wp:extent cx="1811438" cy="435970"/>
            <wp:effectExtent l="0" t="0" r="0" b="0"/>
            <wp:docPr id="158869651" name="Picture 3" descr="TAESE logo: Technical Assistance for Excellence in Speci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9651" name="Picture 3" descr="TAESE logo: Technical Assistance for Excellence in Special Education"/>
                    <pic:cNvPicPr/>
                  </pic:nvPicPr>
                  <pic:blipFill rotWithShape="1">
                    <a:blip r:embed="rId12" cstate="print">
                      <a:extLst>
                        <a:ext uri="{28A0092B-C50C-407E-A947-70E740481C1C}">
                          <a14:useLocalDpi xmlns:a14="http://schemas.microsoft.com/office/drawing/2010/main" val="0"/>
                        </a:ext>
                      </a:extLst>
                    </a:blip>
                    <a:srcRect l="6046" t="20142" r="-5681"/>
                    <a:stretch>
                      <a:fillRect/>
                    </a:stretch>
                  </pic:blipFill>
                  <pic:spPr bwMode="auto">
                    <a:xfrm>
                      <a:off x="0" y="0"/>
                      <a:ext cx="1812001" cy="436106"/>
                    </a:xfrm>
                    <a:prstGeom prst="rect">
                      <a:avLst/>
                    </a:prstGeom>
                    <a:ln>
                      <a:noFill/>
                    </a:ln>
                    <a:extLst>
                      <a:ext uri="{53640926-AAD7-44D8-BBD7-CCE9431645EC}">
                        <a14:shadowObscured xmlns:a14="http://schemas.microsoft.com/office/drawing/2010/main"/>
                      </a:ext>
                    </a:extLst>
                  </pic:spPr>
                </pic:pic>
              </a:graphicData>
            </a:graphic>
          </wp:inline>
        </w:drawing>
      </w:r>
      <w:r w:rsidR="00D45897" w:rsidRPr="00091D86">
        <w:rPr>
          <w:rFonts w:ascii="Aptos" w:hAnsi="Aptos"/>
        </w:rPr>
        <w:drawing>
          <wp:inline distT="0" distB="0" distL="0" distR="0" wp14:anchorId="1A351EF9" wp14:editId="7365A9B6">
            <wp:extent cx="2645923" cy="799311"/>
            <wp:effectExtent l="0" t="0" r="0" b="1270"/>
            <wp:docPr id="1682141055" name="Picture 4" descr="IDRPP logo: Institute for Disability Research, Policy &amp;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41055" name="Picture 4" descr="IDRPP logo: Institute for Disability Research, Policy &amp; Practice"/>
                    <pic:cNvPicPr/>
                  </pic:nvPicPr>
                  <pic:blipFill rotWithShape="1">
                    <a:blip r:embed="rId13" cstate="print">
                      <a:extLst>
                        <a:ext uri="{28A0092B-C50C-407E-A947-70E740481C1C}">
                          <a14:useLocalDpi xmlns:a14="http://schemas.microsoft.com/office/drawing/2010/main" val="0"/>
                        </a:ext>
                      </a:extLst>
                    </a:blip>
                    <a:srcRect l="-6770" r="-8354"/>
                    <a:stretch>
                      <a:fillRect/>
                    </a:stretch>
                  </pic:blipFill>
                  <pic:spPr bwMode="auto">
                    <a:xfrm>
                      <a:off x="0" y="0"/>
                      <a:ext cx="2648536" cy="800100"/>
                    </a:xfrm>
                    <a:prstGeom prst="rect">
                      <a:avLst/>
                    </a:prstGeom>
                    <a:ln>
                      <a:noFill/>
                    </a:ln>
                    <a:extLst>
                      <a:ext uri="{53640926-AAD7-44D8-BBD7-CCE9431645EC}">
                        <a14:shadowObscured xmlns:a14="http://schemas.microsoft.com/office/drawing/2010/main"/>
                      </a:ext>
                    </a:extLst>
                  </pic:spPr>
                </pic:pic>
              </a:graphicData>
            </a:graphic>
          </wp:inline>
        </w:drawing>
      </w:r>
      <w:r w:rsidR="00096A15" w:rsidRPr="00091D86">
        <w:rPr>
          <w:rFonts w:ascii="Aptos" w:hAnsi="Aptos"/>
        </w:rPr>
        <w:drawing>
          <wp:inline distT="0" distB="0" distL="0" distR="0" wp14:anchorId="3BED9EA2" wp14:editId="232B01E4">
            <wp:extent cx="1816100" cy="480695"/>
            <wp:effectExtent l="0" t="0" r="0" b="1905"/>
            <wp:docPr id="899005421" name="Picture 5" descr="WebAIM logo: Web Accessibility in 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05421" name="Picture 5" descr="WebAIM logo: Web Accessibility in Min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6100" cy="480695"/>
                    </a:xfrm>
                    <a:prstGeom prst="rect">
                      <a:avLst/>
                    </a:prstGeom>
                  </pic:spPr>
                </pic:pic>
              </a:graphicData>
            </a:graphic>
          </wp:inline>
        </w:drawing>
      </w:r>
    </w:p>
    <w:p w14:paraId="75FD696E" w14:textId="2E844791" w:rsidR="00B96167" w:rsidRPr="00091D86" w:rsidRDefault="00B96167" w:rsidP="00A15725">
      <w:pPr>
        <w:pStyle w:val="IDEAS"/>
        <w:spacing w:before="1080" w:after="0"/>
        <w:ind w:right="0"/>
        <w:jc w:val="center"/>
        <w:rPr>
          <w:rFonts w:ascii="Aptos" w:hAnsi="Aptos"/>
        </w:rPr>
      </w:pPr>
      <w:r w:rsidRPr="00091D86">
        <w:rPr>
          <w:rFonts w:ascii="Aptos" w:hAnsi="Aptos"/>
        </w:rPr>
        <w:t>6581 Old Main Hill, Logan, UT 84322 | (435) 554-8213</w:t>
      </w:r>
    </w:p>
    <w:p w14:paraId="6AD7738F" w14:textId="4B1983E3" w:rsidR="00A1161A" w:rsidRPr="005B718A" w:rsidRDefault="61E45DA7" w:rsidP="61E45DA7">
      <w:pPr>
        <w:pStyle w:val="IDEAS"/>
        <w:ind w:right="0"/>
        <w:jc w:val="center"/>
        <w:rPr>
          <w:rFonts w:ascii="Aptos" w:hAnsi="Aptos"/>
          <w:lang w:val="es-ES"/>
        </w:rPr>
        <w:sectPr w:rsidR="00A1161A" w:rsidRPr="005B718A" w:rsidSect="00983068">
          <w:footerReference w:type="default" r:id="rId15"/>
          <w:type w:val="continuous"/>
          <w:pgSz w:w="12240" w:h="15840"/>
          <w:pgMar w:top="1440" w:right="1440" w:bottom="1440" w:left="1440" w:header="432" w:footer="720" w:gutter="0"/>
          <w:cols w:space="720"/>
          <w:titlePg/>
          <w:docGrid w:linePitch="360"/>
        </w:sectPr>
      </w:pPr>
      <w:hyperlink r:id="rId16">
        <w:r w:rsidRPr="005B718A">
          <w:rPr>
            <w:rStyle w:val="Hyperlink"/>
            <w:rFonts w:ascii="Aptos" w:hAnsi="Aptos"/>
            <w:lang w:val="es-ES"/>
          </w:rPr>
          <w:t>ncademi.org</w:t>
        </w:r>
      </w:hyperlink>
      <w:r w:rsidRPr="005B718A">
        <w:rPr>
          <w:rFonts w:ascii="Aptos" w:hAnsi="Aptos"/>
          <w:lang w:val="es-ES"/>
        </w:rPr>
        <w:t xml:space="preserve">  |  </w:t>
      </w:r>
      <w:hyperlink r:id="rId17">
        <w:r w:rsidRPr="005B718A">
          <w:rPr>
            <w:rStyle w:val="Hyperlink"/>
            <w:rFonts w:ascii="Aptos" w:hAnsi="Aptos"/>
            <w:lang w:val="es-ES"/>
          </w:rPr>
          <w:t>ncademi@usu.edu</w:t>
        </w:r>
      </w:hyperlink>
    </w:p>
    <w:p w14:paraId="5C3D53DF" w14:textId="77777777" w:rsidR="007F3DBB" w:rsidRDefault="0072643D" w:rsidP="00E84BB1">
      <w:pPr>
        <w:pStyle w:val="Heading2"/>
        <w:spacing w:after="240"/>
        <w:rPr>
          <w:noProof/>
        </w:rPr>
      </w:pPr>
      <w:bookmarkStart w:id="4" w:name="_Toc207798645"/>
      <w:bookmarkStart w:id="5" w:name="_Toc207803696"/>
      <w:bookmarkStart w:id="6" w:name="_Toc207873039"/>
      <w:r>
        <w:lastRenderedPageBreak/>
        <w:t>Table of Contents</w:t>
      </w:r>
      <w:bookmarkStart w:id="7" w:name="_Toc207798646"/>
      <w:bookmarkEnd w:id="4"/>
      <w:bookmarkEnd w:id="5"/>
      <w:bookmarkEnd w:id="6"/>
      <w:r w:rsidR="002A10A3">
        <w:rPr>
          <w:color w:val="auto"/>
          <w:sz w:val="24"/>
          <w:szCs w:val="24"/>
        </w:rPr>
        <w:fldChar w:fldCharType="begin"/>
      </w:r>
      <w:r w:rsidR="002A10A3">
        <w:rPr>
          <w:color w:val="auto"/>
          <w:sz w:val="24"/>
          <w:szCs w:val="24"/>
        </w:rPr>
        <w:instrText xml:space="preserve"> TOC \o "1-3" \h \z \u </w:instrText>
      </w:r>
      <w:r w:rsidR="002A10A3">
        <w:rPr>
          <w:color w:val="auto"/>
          <w:sz w:val="24"/>
          <w:szCs w:val="24"/>
        </w:rPr>
        <w:fldChar w:fldCharType="separate"/>
      </w:r>
    </w:p>
    <w:p w14:paraId="339BDC6D" w14:textId="73698118" w:rsidR="007F3DBB" w:rsidRDefault="007F3DBB">
      <w:pPr>
        <w:pStyle w:val="TOC2"/>
        <w:rPr>
          <w:rFonts w:asciiTheme="minorHAnsi" w:hAnsiTheme="minorHAnsi"/>
          <w:noProof/>
          <w:kern w:val="2"/>
          <w14:ligatures w14:val="standardContextual"/>
        </w:rPr>
      </w:pPr>
      <w:hyperlink w:anchor="_Toc207873040" w:history="1">
        <w:r w:rsidRPr="00B76350">
          <w:rPr>
            <w:rStyle w:val="Hyperlink"/>
            <w:noProof/>
          </w:rPr>
          <w:t>Purpose of this Self-Assessment Tool</w:t>
        </w:r>
        <w:r>
          <w:rPr>
            <w:noProof/>
            <w:webHidden/>
          </w:rPr>
          <w:tab/>
        </w:r>
        <w:r>
          <w:rPr>
            <w:noProof/>
            <w:webHidden/>
          </w:rPr>
          <w:fldChar w:fldCharType="begin"/>
        </w:r>
        <w:r>
          <w:rPr>
            <w:noProof/>
            <w:webHidden/>
          </w:rPr>
          <w:instrText xml:space="preserve"> PAGEREF _Toc207873040 \h </w:instrText>
        </w:r>
        <w:r>
          <w:rPr>
            <w:noProof/>
            <w:webHidden/>
          </w:rPr>
        </w:r>
        <w:r>
          <w:rPr>
            <w:noProof/>
            <w:webHidden/>
          </w:rPr>
          <w:fldChar w:fldCharType="separate"/>
        </w:r>
        <w:r>
          <w:rPr>
            <w:noProof/>
            <w:webHidden/>
          </w:rPr>
          <w:t>3</w:t>
        </w:r>
        <w:r>
          <w:rPr>
            <w:noProof/>
            <w:webHidden/>
          </w:rPr>
          <w:fldChar w:fldCharType="end"/>
        </w:r>
      </w:hyperlink>
    </w:p>
    <w:p w14:paraId="7D641EA8" w14:textId="25458E3A" w:rsidR="007F3DBB" w:rsidRDefault="007F3DBB">
      <w:pPr>
        <w:pStyle w:val="TOC2"/>
        <w:rPr>
          <w:rFonts w:asciiTheme="minorHAnsi" w:hAnsiTheme="minorHAnsi"/>
          <w:noProof/>
          <w:kern w:val="2"/>
          <w14:ligatures w14:val="standardContextual"/>
        </w:rPr>
      </w:pPr>
      <w:hyperlink w:anchor="_Toc207873041" w:history="1">
        <w:r w:rsidRPr="00B76350">
          <w:rPr>
            <w:rStyle w:val="Hyperlink"/>
            <w:noProof/>
          </w:rPr>
          <w:t>Conducting Self-Assessments</w:t>
        </w:r>
        <w:r>
          <w:rPr>
            <w:noProof/>
            <w:webHidden/>
          </w:rPr>
          <w:tab/>
        </w:r>
        <w:r>
          <w:rPr>
            <w:noProof/>
            <w:webHidden/>
          </w:rPr>
          <w:fldChar w:fldCharType="begin"/>
        </w:r>
        <w:r>
          <w:rPr>
            <w:noProof/>
            <w:webHidden/>
          </w:rPr>
          <w:instrText xml:space="preserve"> PAGEREF _Toc207873041 \h </w:instrText>
        </w:r>
        <w:r>
          <w:rPr>
            <w:noProof/>
            <w:webHidden/>
          </w:rPr>
        </w:r>
        <w:r>
          <w:rPr>
            <w:noProof/>
            <w:webHidden/>
          </w:rPr>
          <w:fldChar w:fldCharType="separate"/>
        </w:r>
        <w:r>
          <w:rPr>
            <w:noProof/>
            <w:webHidden/>
          </w:rPr>
          <w:t>4</w:t>
        </w:r>
        <w:r>
          <w:rPr>
            <w:noProof/>
            <w:webHidden/>
          </w:rPr>
          <w:fldChar w:fldCharType="end"/>
        </w:r>
      </w:hyperlink>
    </w:p>
    <w:p w14:paraId="04F903CD" w14:textId="333C4477" w:rsidR="007F3DBB" w:rsidRDefault="007F3DBB">
      <w:pPr>
        <w:pStyle w:val="TOC3"/>
        <w:tabs>
          <w:tab w:val="right" w:leader="dot" w:pos="9350"/>
        </w:tabs>
        <w:rPr>
          <w:rFonts w:asciiTheme="minorHAnsi" w:hAnsiTheme="minorHAnsi"/>
          <w:noProof/>
          <w:kern w:val="2"/>
          <w14:ligatures w14:val="standardContextual"/>
        </w:rPr>
      </w:pPr>
      <w:hyperlink w:anchor="_Toc207873042" w:history="1">
        <w:r w:rsidRPr="00B76350">
          <w:rPr>
            <w:rStyle w:val="Hyperlink"/>
            <w:noProof/>
          </w:rPr>
          <w:t>Using the Self-Assessment Matrices</w:t>
        </w:r>
        <w:r>
          <w:rPr>
            <w:noProof/>
            <w:webHidden/>
          </w:rPr>
          <w:tab/>
        </w:r>
        <w:r>
          <w:rPr>
            <w:noProof/>
            <w:webHidden/>
          </w:rPr>
          <w:fldChar w:fldCharType="begin"/>
        </w:r>
        <w:r>
          <w:rPr>
            <w:noProof/>
            <w:webHidden/>
          </w:rPr>
          <w:instrText xml:space="preserve"> PAGEREF _Toc207873042 \h </w:instrText>
        </w:r>
        <w:r>
          <w:rPr>
            <w:noProof/>
            <w:webHidden/>
          </w:rPr>
        </w:r>
        <w:r>
          <w:rPr>
            <w:noProof/>
            <w:webHidden/>
          </w:rPr>
          <w:fldChar w:fldCharType="separate"/>
        </w:r>
        <w:r>
          <w:rPr>
            <w:noProof/>
            <w:webHidden/>
          </w:rPr>
          <w:t>4</w:t>
        </w:r>
        <w:r>
          <w:rPr>
            <w:noProof/>
            <w:webHidden/>
          </w:rPr>
          <w:fldChar w:fldCharType="end"/>
        </w:r>
      </w:hyperlink>
    </w:p>
    <w:p w14:paraId="6013912F" w14:textId="76500B3F" w:rsidR="007F3DBB" w:rsidRDefault="007F3DBB">
      <w:pPr>
        <w:pStyle w:val="TOC3"/>
        <w:tabs>
          <w:tab w:val="right" w:leader="dot" w:pos="9350"/>
        </w:tabs>
        <w:rPr>
          <w:rFonts w:asciiTheme="minorHAnsi" w:hAnsiTheme="minorHAnsi"/>
          <w:noProof/>
          <w:kern w:val="2"/>
          <w14:ligatures w14:val="standardContextual"/>
        </w:rPr>
      </w:pPr>
      <w:hyperlink w:anchor="_Toc207873043" w:history="1">
        <w:r w:rsidRPr="00B76350">
          <w:rPr>
            <w:rStyle w:val="Hyperlink"/>
            <w:noProof/>
          </w:rPr>
          <w:t>Recording Rationales</w:t>
        </w:r>
        <w:r>
          <w:rPr>
            <w:noProof/>
            <w:webHidden/>
          </w:rPr>
          <w:tab/>
        </w:r>
        <w:r>
          <w:rPr>
            <w:noProof/>
            <w:webHidden/>
          </w:rPr>
          <w:fldChar w:fldCharType="begin"/>
        </w:r>
        <w:r>
          <w:rPr>
            <w:noProof/>
            <w:webHidden/>
          </w:rPr>
          <w:instrText xml:space="preserve"> PAGEREF _Toc207873043 \h </w:instrText>
        </w:r>
        <w:r>
          <w:rPr>
            <w:noProof/>
            <w:webHidden/>
          </w:rPr>
        </w:r>
        <w:r>
          <w:rPr>
            <w:noProof/>
            <w:webHidden/>
          </w:rPr>
          <w:fldChar w:fldCharType="separate"/>
        </w:r>
        <w:r>
          <w:rPr>
            <w:noProof/>
            <w:webHidden/>
          </w:rPr>
          <w:t>5</w:t>
        </w:r>
        <w:r>
          <w:rPr>
            <w:noProof/>
            <w:webHidden/>
          </w:rPr>
          <w:fldChar w:fldCharType="end"/>
        </w:r>
      </w:hyperlink>
    </w:p>
    <w:p w14:paraId="69B59D60" w14:textId="74FB61E1" w:rsidR="007F3DBB" w:rsidRDefault="007F3DBB">
      <w:pPr>
        <w:pStyle w:val="TOC3"/>
        <w:tabs>
          <w:tab w:val="right" w:leader="dot" w:pos="9350"/>
        </w:tabs>
        <w:rPr>
          <w:rFonts w:asciiTheme="minorHAnsi" w:hAnsiTheme="minorHAnsi"/>
          <w:noProof/>
          <w:kern w:val="2"/>
          <w14:ligatures w14:val="standardContextual"/>
        </w:rPr>
      </w:pPr>
      <w:hyperlink w:anchor="_Toc207873044" w:history="1">
        <w:r w:rsidRPr="00B76350">
          <w:rPr>
            <w:rStyle w:val="Hyperlink"/>
            <w:noProof/>
          </w:rPr>
          <w:t>Recording Action Items with Timelines</w:t>
        </w:r>
        <w:r>
          <w:rPr>
            <w:noProof/>
            <w:webHidden/>
          </w:rPr>
          <w:tab/>
        </w:r>
        <w:r>
          <w:rPr>
            <w:noProof/>
            <w:webHidden/>
          </w:rPr>
          <w:fldChar w:fldCharType="begin"/>
        </w:r>
        <w:r>
          <w:rPr>
            <w:noProof/>
            <w:webHidden/>
          </w:rPr>
          <w:instrText xml:space="preserve"> PAGEREF _Toc207873044 \h </w:instrText>
        </w:r>
        <w:r>
          <w:rPr>
            <w:noProof/>
            <w:webHidden/>
          </w:rPr>
        </w:r>
        <w:r>
          <w:rPr>
            <w:noProof/>
            <w:webHidden/>
          </w:rPr>
          <w:fldChar w:fldCharType="separate"/>
        </w:r>
        <w:r>
          <w:rPr>
            <w:noProof/>
            <w:webHidden/>
          </w:rPr>
          <w:t>5</w:t>
        </w:r>
        <w:r>
          <w:rPr>
            <w:noProof/>
            <w:webHidden/>
          </w:rPr>
          <w:fldChar w:fldCharType="end"/>
        </w:r>
      </w:hyperlink>
    </w:p>
    <w:p w14:paraId="77635BE4" w14:textId="3A74C61B" w:rsidR="007F3DBB" w:rsidRDefault="007F3DBB">
      <w:pPr>
        <w:pStyle w:val="TOC3"/>
        <w:tabs>
          <w:tab w:val="right" w:leader="dot" w:pos="9350"/>
        </w:tabs>
        <w:rPr>
          <w:rFonts w:asciiTheme="minorHAnsi" w:hAnsiTheme="minorHAnsi"/>
          <w:noProof/>
          <w:kern w:val="2"/>
          <w14:ligatures w14:val="standardContextual"/>
        </w:rPr>
      </w:pPr>
      <w:hyperlink w:anchor="_Toc207873045" w:history="1">
        <w:r w:rsidRPr="00B76350">
          <w:rPr>
            <w:rStyle w:val="Hyperlink"/>
            <w:noProof/>
          </w:rPr>
          <w:t>Recording the Date of the Next Assessment</w:t>
        </w:r>
        <w:r>
          <w:rPr>
            <w:noProof/>
            <w:webHidden/>
          </w:rPr>
          <w:tab/>
        </w:r>
        <w:r>
          <w:rPr>
            <w:noProof/>
            <w:webHidden/>
          </w:rPr>
          <w:fldChar w:fldCharType="begin"/>
        </w:r>
        <w:r>
          <w:rPr>
            <w:noProof/>
            <w:webHidden/>
          </w:rPr>
          <w:instrText xml:space="preserve"> PAGEREF _Toc207873045 \h </w:instrText>
        </w:r>
        <w:r>
          <w:rPr>
            <w:noProof/>
            <w:webHidden/>
          </w:rPr>
        </w:r>
        <w:r>
          <w:rPr>
            <w:noProof/>
            <w:webHidden/>
          </w:rPr>
          <w:fldChar w:fldCharType="separate"/>
        </w:r>
        <w:r>
          <w:rPr>
            <w:noProof/>
            <w:webHidden/>
          </w:rPr>
          <w:t>5</w:t>
        </w:r>
        <w:r>
          <w:rPr>
            <w:noProof/>
            <w:webHidden/>
          </w:rPr>
          <w:fldChar w:fldCharType="end"/>
        </w:r>
      </w:hyperlink>
    </w:p>
    <w:p w14:paraId="39C928DF" w14:textId="49608AC0" w:rsidR="007F3DBB" w:rsidRDefault="007F3DBB">
      <w:pPr>
        <w:pStyle w:val="TOC3"/>
        <w:tabs>
          <w:tab w:val="right" w:leader="dot" w:pos="9350"/>
        </w:tabs>
        <w:rPr>
          <w:rFonts w:asciiTheme="minorHAnsi" w:hAnsiTheme="minorHAnsi"/>
          <w:noProof/>
          <w:kern w:val="2"/>
          <w14:ligatures w14:val="standardContextual"/>
        </w:rPr>
      </w:pPr>
      <w:hyperlink w:anchor="_Toc207873046" w:history="1">
        <w:r w:rsidRPr="00B76350">
          <w:rPr>
            <w:rStyle w:val="Hyperlink"/>
            <w:noProof/>
          </w:rPr>
          <w:t>Progress Monitoring and Continuous Improvement</w:t>
        </w:r>
        <w:r>
          <w:rPr>
            <w:noProof/>
            <w:webHidden/>
          </w:rPr>
          <w:tab/>
        </w:r>
        <w:r>
          <w:rPr>
            <w:noProof/>
            <w:webHidden/>
          </w:rPr>
          <w:fldChar w:fldCharType="begin"/>
        </w:r>
        <w:r>
          <w:rPr>
            <w:noProof/>
            <w:webHidden/>
          </w:rPr>
          <w:instrText xml:space="preserve"> PAGEREF _Toc207873046 \h </w:instrText>
        </w:r>
        <w:r>
          <w:rPr>
            <w:noProof/>
            <w:webHidden/>
          </w:rPr>
        </w:r>
        <w:r>
          <w:rPr>
            <w:noProof/>
            <w:webHidden/>
          </w:rPr>
          <w:fldChar w:fldCharType="separate"/>
        </w:r>
        <w:r>
          <w:rPr>
            <w:noProof/>
            <w:webHidden/>
          </w:rPr>
          <w:t>5</w:t>
        </w:r>
        <w:r>
          <w:rPr>
            <w:noProof/>
            <w:webHidden/>
          </w:rPr>
          <w:fldChar w:fldCharType="end"/>
        </w:r>
      </w:hyperlink>
    </w:p>
    <w:p w14:paraId="7531D457" w14:textId="00878427" w:rsidR="007F3DBB" w:rsidRDefault="007F3DBB">
      <w:pPr>
        <w:pStyle w:val="TOC3"/>
        <w:tabs>
          <w:tab w:val="right" w:leader="dot" w:pos="9350"/>
        </w:tabs>
        <w:rPr>
          <w:rFonts w:asciiTheme="minorHAnsi" w:hAnsiTheme="minorHAnsi"/>
          <w:noProof/>
          <w:kern w:val="2"/>
          <w14:ligatures w14:val="standardContextual"/>
        </w:rPr>
      </w:pPr>
      <w:hyperlink w:anchor="_Toc207873047" w:history="1">
        <w:r w:rsidRPr="00B76350">
          <w:rPr>
            <w:rStyle w:val="Hyperlink"/>
            <w:noProof/>
          </w:rPr>
          <w:t>Tracking Your Agency’s Cycles of Self-Assessment</w:t>
        </w:r>
        <w:r>
          <w:rPr>
            <w:noProof/>
            <w:webHidden/>
          </w:rPr>
          <w:tab/>
        </w:r>
        <w:r>
          <w:rPr>
            <w:noProof/>
            <w:webHidden/>
          </w:rPr>
          <w:fldChar w:fldCharType="begin"/>
        </w:r>
        <w:r>
          <w:rPr>
            <w:noProof/>
            <w:webHidden/>
          </w:rPr>
          <w:instrText xml:space="preserve"> PAGEREF _Toc207873047 \h </w:instrText>
        </w:r>
        <w:r>
          <w:rPr>
            <w:noProof/>
            <w:webHidden/>
          </w:rPr>
        </w:r>
        <w:r>
          <w:rPr>
            <w:noProof/>
            <w:webHidden/>
          </w:rPr>
          <w:fldChar w:fldCharType="separate"/>
        </w:r>
        <w:r>
          <w:rPr>
            <w:noProof/>
            <w:webHidden/>
          </w:rPr>
          <w:t>5</w:t>
        </w:r>
        <w:r>
          <w:rPr>
            <w:noProof/>
            <w:webHidden/>
          </w:rPr>
          <w:fldChar w:fldCharType="end"/>
        </w:r>
      </w:hyperlink>
    </w:p>
    <w:p w14:paraId="13AC0BF0" w14:textId="21B28D65" w:rsidR="007F3DBB" w:rsidRDefault="007F3DBB">
      <w:pPr>
        <w:pStyle w:val="TOC2"/>
        <w:rPr>
          <w:rFonts w:asciiTheme="minorHAnsi" w:hAnsiTheme="minorHAnsi"/>
          <w:noProof/>
          <w:kern w:val="2"/>
          <w14:ligatures w14:val="standardContextual"/>
        </w:rPr>
      </w:pPr>
      <w:hyperlink w:anchor="_Toc207873048" w:history="1">
        <w:r w:rsidRPr="00B76350">
          <w:rPr>
            <w:rStyle w:val="Hyperlink"/>
            <w:noProof/>
          </w:rPr>
          <w:t>Self-Assessment Matrices</w:t>
        </w:r>
        <w:r>
          <w:rPr>
            <w:noProof/>
            <w:webHidden/>
          </w:rPr>
          <w:tab/>
        </w:r>
        <w:r>
          <w:rPr>
            <w:noProof/>
            <w:webHidden/>
          </w:rPr>
          <w:fldChar w:fldCharType="begin"/>
        </w:r>
        <w:r>
          <w:rPr>
            <w:noProof/>
            <w:webHidden/>
          </w:rPr>
          <w:instrText xml:space="preserve"> PAGEREF _Toc207873048 \h </w:instrText>
        </w:r>
        <w:r>
          <w:rPr>
            <w:noProof/>
            <w:webHidden/>
          </w:rPr>
        </w:r>
        <w:r>
          <w:rPr>
            <w:noProof/>
            <w:webHidden/>
          </w:rPr>
          <w:fldChar w:fldCharType="separate"/>
        </w:r>
        <w:r>
          <w:rPr>
            <w:noProof/>
            <w:webHidden/>
          </w:rPr>
          <w:t>7</w:t>
        </w:r>
        <w:r>
          <w:rPr>
            <w:noProof/>
            <w:webHidden/>
          </w:rPr>
          <w:fldChar w:fldCharType="end"/>
        </w:r>
      </w:hyperlink>
    </w:p>
    <w:p w14:paraId="4A52B341" w14:textId="1525DDC8" w:rsidR="007F3DBB" w:rsidRDefault="007F3DBB">
      <w:pPr>
        <w:pStyle w:val="TOC3"/>
        <w:tabs>
          <w:tab w:val="right" w:leader="dot" w:pos="9350"/>
        </w:tabs>
        <w:rPr>
          <w:rFonts w:asciiTheme="minorHAnsi" w:hAnsiTheme="minorHAnsi"/>
          <w:noProof/>
          <w:kern w:val="2"/>
          <w14:ligatures w14:val="standardContextual"/>
        </w:rPr>
      </w:pPr>
      <w:hyperlink w:anchor="_Toc207873049" w:history="1">
        <w:r w:rsidRPr="00B76350">
          <w:rPr>
            <w:rStyle w:val="Hyperlink"/>
            <w:noProof/>
          </w:rPr>
          <w:t>Quality Indicator DM1: Commitment from Leadership to Prioritize Digital Accessibility in the Provision of Educational Materials</w:t>
        </w:r>
        <w:r>
          <w:rPr>
            <w:noProof/>
            <w:webHidden/>
          </w:rPr>
          <w:tab/>
        </w:r>
        <w:r>
          <w:rPr>
            <w:noProof/>
            <w:webHidden/>
          </w:rPr>
          <w:fldChar w:fldCharType="begin"/>
        </w:r>
        <w:r>
          <w:rPr>
            <w:noProof/>
            <w:webHidden/>
          </w:rPr>
          <w:instrText xml:space="preserve"> PAGEREF _Toc207873049 \h </w:instrText>
        </w:r>
        <w:r>
          <w:rPr>
            <w:noProof/>
            <w:webHidden/>
          </w:rPr>
        </w:r>
        <w:r>
          <w:rPr>
            <w:noProof/>
            <w:webHidden/>
          </w:rPr>
          <w:fldChar w:fldCharType="separate"/>
        </w:r>
        <w:r>
          <w:rPr>
            <w:noProof/>
            <w:webHidden/>
          </w:rPr>
          <w:t>8</w:t>
        </w:r>
        <w:r>
          <w:rPr>
            <w:noProof/>
            <w:webHidden/>
          </w:rPr>
          <w:fldChar w:fldCharType="end"/>
        </w:r>
      </w:hyperlink>
    </w:p>
    <w:p w14:paraId="61B39FE0" w14:textId="4140080D" w:rsidR="007F3DBB" w:rsidRDefault="007F3DBB">
      <w:pPr>
        <w:pStyle w:val="TOC3"/>
        <w:tabs>
          <w:tab w:val="right" w:leader="dot" w:pos="9350"/>
        </w:tabs>
        <w:rPr>
          <w:rFonts w:asciiTheme="minorHAnsi" w:hAnsiTheme="minorHAnsi"/>
          <w:noProof/>
          <w:kern w:val="2"/>
          <w14:ligatures w14:val="standardContextual"/>
        </w:rPr>
      </w:pPr>
      <w:hyperlink w:anchor="_Toc207873050" w:history="1">
        <w:r w:rsidRPr="00B76350">
          <w:rPr>
            <w:rStyle w:val="Hyperlink"/>
            <w:noProof/>
          </w:rPr>
          <w:t>Quality Indicator DM2: Guidelines for Accessibility in Procurement</w:t>
        </w:r>
        <w:r>
          <w:rPr>
            <w:noProof/>
            <w:webHidden/>
          </w:rPr>
          <w:tab/>
        </w:r>
        <w:r>
          <w:rPr>
            <w:noProof/>
            <w:webHidden/>
          </w:rPr>
          <w:fldChar w:fldCharType="begin"/>
        </w:r>
        <w:r>
          <w:rPr>
            <w:noProof/>
            <w:webHidden/>
          </w:rPr>
          <w:instrText xml:space="preserve"> PAGEREF _Toc207873050 \h </w:instrText>
        </w:r>
        <w:r>
          <w:rPr>
            <w:noProof/>
            <w:webHidden/>
          </w:rPr>
        </w:r>
        <w:r>
          <w:rPr>
            <w:noProof/>
            <w:webHidden/>
          </w:rPr>
          <w:fldChar w:fldCharType="separate"/>
        </w:r>
        <w:r>
          <w:rPr>
            <w:noProof/>
            <w:webHidden/>
          </w:rPr>
          <w:t>16</w:t>
        </w:r>
        <w:r>
          <w:rPr>
            <w:noProof/>
            <w:webHidden/>
          </w:rPr>
          <w:fldChar w:fldCharType="end"/>
        </w:r>
      </w:hyperlink>
    </w:p>
    <w:p w14:paraId="4309375B" w14:textId="1832C9EE" w:rsidR="007F3DBB" w:rsidRDefault="007F3DBB">
      <w:pPr>
        <w:pStyle w:val="TOC3"/>
        <w:tabs>
          <w:tab w:val="right" w:leader="dot" w:pos="9350"/>
        </w:tabs>
        <w:rPr>
          <w:rFonts w:asciiTheme="minorHAnsi" w:hAnsiTheme="minorHAnsi"/>
          <w:noProof/>
          <w:kern w:val="2"/>
          <w14:ligatures w14:val="standardContextual"/>
        </w:rPr>
      </w:pPr>
      <w:hyperlink w:anchor="_Toc207873051" w:history="1">
        <w:r w:rsidRPr="00B76350">
          <w:rPr>
            <w:rStyle w:val="Hyperlink"/>
            <w:noProof/>
          </w:rPr>
          <w:t>Quality Indicator DM3: Guidelines for Accessibility of Educator-Selected Digital Materials</w:t>
        </w:r>
        <w:r>
          <w:rPr>
            <w:noProof/>
            <w:webHidden/>
          </w:rPr>
          <w:tab/>
        </w:r>
        <w:r>
          <w:rPr>
            <w:noProof/>
            <w:webHidden/>
          </w:rPr>
          <w:fldChar w:fldCharType="begin"/>
        </w:r>
        <w:r>
          <w:rPr>
            <w:noProof/>
            <w:webHidden/>
          </w:rPr>
          <w:instrText xml:space="preserve"> PAGEREF _Toc207873051 \h </w:instrText>
        </w:r>
        <w:r>
          <w:rPr>
            <w:noProof/>
            <w:webHidden/>
          </w:rPr>
        </w:r>
        <w:r>
          <w:rPr>
            <w:noProof/>
            <w:webHidden/>
          </w:rPr>
          <w:fldChar w:fldCharType="separate"/>
        </w:r>
        <w:r>
          <w:rPr>
            <w:noProof/>
            <w:webHidden/>
          </w:rPr>
          <w:t>23</w:t>
        </w:r>
        <w:r>
          <w:rPr>
            <w:noProof/>
            <w:webHidden/>
          </w:rPr>
          <w:fldChar w:fldCharType="end"/>
        </w:r>
      </w:hyperlink>
    </w:p>
    <w:p w14:paraId="539D75E0" w14:textId="21D4E055" w:rsidR="007F3DBB" w:rsidRDefault="007F3DBB">
      <w:pPr>
        <w:pStyle w:val="TOC3"/>
        <w:tabs>
          <w:tab w:val="right" w:leader="dot" w:pos="9350"/>
        </w:tabs>
        <w:rPr>
          <w:rFonts w:asciiTheme="minorHAnsi" w:hAnsiTheme="minorHAnsi"/>
          <w:noProof/>
          <w:kern w:val="2"/>
          <w14:ligatures w14:val="standardContextual"/>
        </w:rPr>
      </w:pPr>
      <w:hyperlink w:anchor="_Toc207873052" w:history="1">
        <w:r w:rsidRPr="00B76350">
          <w:rPr>
            <w:rStyle w:val="Hyperlink"/>
            <w:noProof/>
          </w:rPr>
          <w:t>Quality Indicator DM4: Guidelines for Accessibility of Educator-Created Digital Materials</w:t>
        </w:r>
        <w:r>
          <w:rPr>
            <w:noProof/>
            <w:webHidden/>
          </w:rPr>
          <w:tab/>
        </w:r>
        <w:r>
          <w:rPr>
            <w:noProof/>
            <w:webHidden/>
          </w:rPr>
          <w:fldChar w:fldCharType="begin"/>
        </w:r>
        <w:r>
          <w:rPr>
            <w:noProof/>
            <w:webHidden/>
          </w:rPr>
          <w:instrText xml:space="preserve"> PAGEREF _Toc207873052 \h </w:instrText>
        </w:r>
        <w:r>
          <w:rPr>
            <w:noProof/>
            <w:webHidden/>
          </w:rPr>
        </w:r>
        <w:r>
          <w:rPr>
            <w:noProof/>
            <w:webHidden/>
          </w:rPr>
          <w:fldChar w:fldCharType="separate"/>
        </w:r>
        <w:r>
          <w:rPr>
            <w:noProof/>
            <w:webHidden/>
          </w:rPr>
          <w:t>32</w:t>
        </w:r>
        <w:r>
          <w:rPr>
            <w:noProof/>
            <w:webHidden/>
          </w:rPr>
          <w:fldChar w:fldCharType="end"/>
        </w:r>
      </w:hyperlink>
    </w:p>
    <w:p w14:paraId="5ABFE7B8" w14:textId="1542304D" w:rsidR="007F3DBB" w:rsidRDefault="007F3DBB">
      <w:pPr>
        <w:pStyle w:val="TOC3"/>
        <w:tabs>
          <w:tab w:val="right" w:leader="dot" w:pos="9350"/>
        </w:tabs>
        <w:rPr>
          <w:rFonts w:asciiTheme="minorHAnsi" w:hAnsiTheme="minorHAnsi"/>
          <w:noProof/>
          <w:kern w:val="2"/>
          <w14:ligatures w14:val="standardContextual"/>
        </w:rPr>
      </w:pPr>
      <w:hyperlink w:anchor="_Toc207873053" w:history="1">
        <w:r w:rsidRPr="00B76350">
          <w:rPr>
            <w:rStyle w:val="Hyperlink"/>
            <w:noProof/>
          </w:rPr>
          <w:t>Quality Indicator DM5: Professional Development and Technical Assistance</w:t>
        </w:r>
        <w:r>
          <w:rPr>
            <w:noProof/>
            <w:webHidden/>
          </w:rPr>
          <w:tab/>
        </w:r>
        <w:r>
          <w:rPr>
            <w:noProof/>
            <w:webHidden/>
          </w:rPr>
          <w:fldChar w:fldCharType="begin"/>
        </w:r>
        <w:r>
          <w:rPr>
            <w:noProof/>
            <w:webHidden/>
          </w:rPr>
          <w:instrText xml:space="preserve"> PAGEREF _Toc207873053 \h </w:instrText>
        </w:r>
        <w:r>
          <w:rPr>
            <w:noProof/>
            <w:webHidden/>
          </w:rPr>
        </w:r>
        <w:r>
          <w:rPr>
            <w:noProof/>
            <w:webHidden/>
          </w:rPr>
          <w:fldChar w:fldCharType="separate"/>
        </w:r>
        <w:r>
          <w:rPr>
            <w:noProof/>
            <w:webHidden/>
          </w:rPr>
          <w:t>39</w:t>
        </w:r>
        <w:r>
          <w:rPr>
            <w:noProof/>
            <w:webHidden/>
          </w:rPr>
          <w:fldChar w:fldCharType="end"/>
        </w:r>
      </w:hyperlink>
    </w:p>
    <w:p w14:paraId="0F29536A" w14:textId="6A78E56A" w:rsidR="007F3DBB" w:rsidRDefault="007F3DBB">
      <w:pPr>
        <w:pStyle w:val="TOC3"/>
        <w:tabs>
          <w:tab w:val="right" w:leader="dot" w:pos="9350"/>
        </w:tabs>
        <w:rPr>
          <w:rFonts w:asciiTheme="minorHAnsi" w:hAnsiTheme="minorHAnsi"/>
          <w:noProof/>
          <w:kern w:val="2"/>
          <w14:ligatures w14:val="standardContextual"/>
        </w:rPr>
      </w:pPr>
      <w:hyperlink w:anchor="_Toc207873054" w:history="1">
        <w:r w:rsidRPr="00B76350">
          <w:rPr>
            <w:rStyle w:val="Hyperlink"/>
            <w:noProof/>
          </w:rPr>
          <w:t>Quality Indicator DM6: Data Collection &amp; Use</w:t>
        </w:r>
        <w:r>
          <w:rPr>
            <w:noProof/>
            <w:webHidden/>
          </w:rPr>
          <w:tab/>
        </w:r>
        <w:r>
          <w:rPr>
            <w:noProof/>
            <w:webHidden/>
          </w:rPr>
          <w:fldChar w:fldCharType="begin"/>
        </w:r>
        <w:r>
          <w:rPr>
            <w:noProof/>
            <w:webHidden/>
          </w:rPr>
          <w:instrText xml:space="preserve"> PAGEREF _Toc207873054 \h </w:instrText>
        </w:r>
        <w:r>
          <w:rPr>
            <w:noProof/>
            <w:webHidden/>
          </w:rPr>
        </w:r>
        <w:r>
          <w:rPr>
            <w:noProof/>
            <w:webHidden/>
          </w:rPr>
          <w:fldChar w:fldCharType="separate"/>
        </w:r>
        <w:r>
          <w:rPr>
            <w:noProof/>
            <w:webHidden/>
          </w:rPr>
          <w:t>52</w:t>
        </w:r>
        <w:r>
          <w:rPr>
            <w:noProof/>
            <w:webHidden/>
          </w:rPr>
          <w:fldChar w:fldCharType="end"/>
        </w:r>
      </w:hyperlink>
    </w:p>
    <w:p w14:paraId="3F71CD9E" w14:textId="6E2CF877" w:rsidR="007F3DBB" w:rsidRDefault="007F3DBB">
      <w:pPr>
        <w:pStyle w:val="TOC3"/>
        <w:tabs>
          <w:tab w:val="right" w:leader="dot" w:pos="9350"/>
        </w:tabs>
        <w:rPr>
          <w:rFonts w:asciiTheme="minorHAnsi" w:hAnsiTheme="minorHAnsi"/>
          <w:noProof/>
          <w:kern w:val="2"/>
          <w14:ligatures w14:val="standardContextual"/>
        </w:rPr>
      </w:pPr>
      <w:hyperlink w:anchor="_Toc207873055" w:history="1">
        <w:r w:rsidRPr="00B76350">
          <w:rPr>
            <w:rStyle w:val="Hyperlink"/>
            <w:noProof/>
          </w:rPr>
          <w:t>Quality Indicator DM7: A Sustainability Plan</w:t>
        </w:r>
        <w:r>
          <w:rPr>
            <w:noProof/>
            <w:webHidden/>
          </w:rPr>
          <w:tab/>
        </w:r>
        <w:r>
          <w:rPr>
            <w:noProof/>
            <w:webHidden/>
          </w:rPr>
          <w:fldChar w:fldCharType="begin"/>
        </w:r>
        <w:r>
          <w:rPr>
            <w:noProof/>
            <w:webHidden/>
          </w:rPr>
          <w:instrText xml:space="preserve"> PAGEREF _Toc207873055 \h </w:instrText>
        </w:r>
        <w:r>
          <w:rPr>
            <w:noProof/>
            <w:webHidden/>
          </w:rPr>
        </w:r>
        <w:r>
          <w:rPr>
            <w:noProof/>
            <w:webHidden/>
          </w:rPr>
          <w:fldChar w:fldCharType="separate"/>
        </w:r>
        <w:r>
          <w:rPr>
            <w:noProof/>
            <w:webHidden/>
          </w:rPr>
          <w:t>61</w:t>
        </w:r>
        <w:r>
          <w:rPr>
            <w:noProof/>
            <w:webHidden/>
          </w:rPr>
          <w:fldChar w:fldCharType="end"/>
        </w:r>
      </w:hyperlink>
    </w:p>
    <w:p w14:paraId="0BEA0483" w14:textId="44C013CC" w:rsidR="007F3DBB" w:rsidRDefault="007F3DBB">
      <w:pPr>
        <w:pStyle w:val="TOC2"/>
        <w:rPr>
          <w:rFonts w:asciiTheme="minorHAnsi" w:hAnsiTheme="minorHAnsi"/>
          <w:noProof/>
          <w:kern w:val="2"/>
          <w14:ligatures w14:val="standardContextual"/>
        </w:rPr>
      </w:pPr>
      <w:hyperlink w:anchor="_Toc207873056" w:history="1">
        <w:r w:rsidRPr="00B76350">
          <w:rPr>
            <w:rStyle w:val="Hyperlink"/>
            <w:noProof/>
          </w:rPr>
          <w:t>Contact NCADEMI</w:t>
        </w:r>
        <w:r>
          <w:rPr>
            <w:noProof/>
            <w:webHidden/>
          </w:rPr>
          <w:tab/>
        </w:r>
        <w:r>
          <w:rPr>
            <w:noProof/>
            <w:webHidden/>
          </w:rPr>
          <w:fldChar w:fldCharType="begin"/>
        </w:r>
        <w:r>
          <w:rPr>
            <w:noProof/>
            <w:webHidden/>
          </w:rPr>
          <w:instrText xml:space="preserve"> PAGEREF _Toc207873056 \h </w:instrText>
        </w:r>
        <w:r>
          <w:rPr>
            <w:noProof/>
            <w:webHidden/>
          </w:rPr>
        </w:r>
        <w:r>
          <w:rPr>
            <w:noProof/>
            <w:webHidden/>
          </w:rPr>
          <w:fldChar w:fldCharType="separate"/>
        </w:r>
        <w:r>
          <w:rPr>
            <w:noProof/>
            <w:webHidden/>
          </w:rPr>
          <w:t>74</w:t>
        </w:r>
        <w:r>
          <w:rPr>
            <w:noProof/>
            <w:webHidden/>
          </w:rPr>
          <w:fldChar w:fldCharType="end"/>
        </w:r>
      </w:hyperlink>
    </w:p>
    <w:p w14:paraId="2BBBCE76" w14:textId="6047B61D" w:rsidR="007F3DBB" w:rsidRDefault="007F3DBB">
      <w:pPr>
        <w:pStyle w:val="TOC2"/>
        <w:rPr>
          <w:rFonts w:asciiTheme="minorHAnsi" w:hAnsiTheme="minorHAnsi"/>
          <w:noProof/>
          <w:kern w:val="2"/>
          <w14:ligatures w14:val="standardContextual"/>
        </w:rPr>
      </w:pPr>
      <w:hyperlink w:anchor="_Toc207873057" w:history="1">
        <w:r w:rsidRPr="00B76350">
          <w:rPr>
            <w:rStyle w:val="Hyperlink"/>
            <w:noProof/>
          </w:rPr>
          <w:t>References</w:t>
        </w:r>
        <w:r>
          <w:rPr>
            <w:noProof/>
            <w:webHidden/>
          </w:rPr>
          <w:tab/>
        </w:r>
        <w:r>
          <w:rPr>
            <w:noProof/>
            <w:webHidden/>
          </w:rPr>
          <w:fldChar w:fldCharType="begin"/>
        </w:r>
        <w:r>
          <w:rPr>
            <w:noProof/>
            <w:webHidden/>
          </w:rPr>
          <w:instrText xml:space="preserve"> PAGEREF _Toc207873057 \h </w:instrText>
        </w:r>
        <w:r>
          <w:rPr>
            <w:noProof/>
            <w:webHidden/>
          </w:rPr>
        </w:r>
        <w:r>
          <w:rPr>
            <w:noProof/>
            <w:webHidden/>
          </w:rPr>
          <w:fldChar w:fldCharType="separate"/>
        </w:r>
        <w:r>
          <w:rPr>
            <w:noProof/>
            <w:webHidden/>
          </w:rPr>
          <w:t>74</w:t>
        </w:r>
        <w:r>
          <w:rPr>
            <w:noProof/>
            <w:webHidden/>
          </w:rPr>
          <w:fldChar w:fldCharType="end"/>
        </w:r>
      </w:hyperlink>
    </w:p>
    <w:p w14:paraId="5EEC5989" w14:textId="53D68900" w:rsidR="007F3DBB" w:rsidRDefault="007F3DBB">
      <w:pPr>
        <w:pStyle w:val="TOC2"/>
        <w:rPr>
          <w:rFonts w:asciiTheme="minorHAnsi" w:hAnsiTheme="minorHAnsi"/>
          <w:noProof/>
          <w:kern w:val="2"/>
          <w14:ligatures w14:val="standardContextual"/>
        </w:rPr>
      </w:pPr>
      <w:hyperlink w:anchor="_Toc207873058" w:history="1">
        <w:r w:rsidRPr="00B76350">
          <w:rPr>
            <w:rStyle w:val="Hyperlink"/>
            <w:noProof/>
          </w:rPr>
          <w:t>Recommended Citation</w:t>
        </w:r>
        <w:r>
          <w:rPr>
            <w:noProof/>
            <w:webHidden/>
          </w:rPr>
          <w:tab/>
        </w:r>
        <w:r>
          <w:rPr>
            <w:noProof/>
            <w:webHidden/>
          </w:rPr>
          <w:fldChar w:fldCharType="begin"/>
        </w:r>
        <w:r>
          <w:rPr>
            <w:noProof/>
            <w:webHidden/>
          </w:rPr>
          <w:instrText xml:space="preserve"> PAGEREF _Toc207873058 \h </w:instrText>
        </w:r>
        <w:r>
          <w:rPr>
            <w:noProof/>
            <w:webHidden/>
          </w:rPr>
        </w:r>
        <w:r>
          <w:rPr>
            <w:noProof/>
            <w:webHidden/>
          </w:rPr>
          <w:fldChar w:fldCharType="separate"/>
        </w:r>
        <w:r>
          <w:rPr>
            <w:noProof/>
            <w:webHidden/>
          </w:rPr>
          <w:t>74</w:t>
        </w:r>
        <w:r>
          <w:rPr>
            <w:noProof/>
            <w:webHidden/>
          </w:rPr>
          <w:fldChar w:fldCharType="end"/>
        </w:r>
      </w:hyperlink>
    </w:p>
    <w:p w14:paraId="2951B96F" w14:textId="47D67FBD" w:rsidR="0008673D" w:rsidRPr="00676974" w:rsidRDefault="002A10A3" w:rsidP="00EF0981">
      <w:pPr>
        <w:pStyle w:val="Heading2"/>
      </w:pPr>
      <w:r>
        <w:lastRenderedPageBreak/>
        <w:fldChar w:fldCharType="end"/>
      </w:r>
      <w:bookmarkStart w:id="8" w:name="_Toc207873040"/>
      <w:r w:rsidR="63D6A55D">
        <w:t>Purpose of th</w:t>
      </w:r>
      <w:r w:rsidR="00216363">
        <w:t>is</w:t>
      </w:r>
      <w:r w:rsidR="63D6A55D">
        <w:t xml:space="preserve"> Self-Assessment </w:t>
      </w:r>
      <w:bookmarkEnd w:id="7"/>
      <w:r w:rsidR="00216363">
        <w:t>Tool</w:t>
      </w:r>
      <w:bookmarkEnd w:id="8"/>
    </w:p>
    <w:p w14:paraId="78C1F7B4" w14:textId="1D14B1C7" w:rsidR="63D6A55D" w:rsidRDefault="63D6A55D" w:rsidP="003B4D22">
      <w:pPr>
        <w:spacing w:after="240" w:afterAutospacing="0"/>
        <w:rPr>
          <w:rFonts w:eastAsia="Aptos" w:cs="Aptos"/>
          <w:color w:val="000000" w:themeColor="text1"/>
        </w:rPr>
      </w:pPr>
      <w:r w:rsidRPr="63D6A55D">
        <w:rPr>
          <w:rFonts w:eastAsia="Aptos" w:cs="Aptos"/>
          <w:color w:val="000000" w:themeColor="text1"/>
        </w:rPr>
        <w:t xml:space="preserve">The self-assessment tool presented in this resource is designed for SEAs and LEAs that are prepared to implement </w:t>
      </w:r>
      <w:r w:rsidR="008153AC">
        <w:rPr>
          <w:rFonts w:eastAsia="Aptos" w:cs="Aptos"/>
          <w:color w:val="000000" w:themeColor="text1"/>
        </w:rPr>
        <w:t xml:space="preserve">the </w:t>
      </w:r>
      <w:hyperlink r:id="rId18" w:history="1">
        <w:r w:rsidRPr="007E2A5B">
          <w:rPr>
            <w:rStyle w:val="Hyperlink"/>
            <w:rFonts w:eastAsia="Aptos" w:cs="Aptos"/>
          </w:rPr>
          <w:t>Quality Indicators</w:t>
        </w:r>
        <w:r w:rsidR="008153AC" w:rsidRPr="007E2A5B">
          <w:rPr>
            <w:rStyle w:val="Hyperlink"/>
            <w:rFonts w:eastAsia="Aptos" w:cs="Aptos"/>
          </w:rPr>
          <w:t xml:space="preserve"> for the P</w:t>
        </w:r>
        <w:r w:rsidR="008153AC" w:rsidRPr="007E2A5B">
          <w:rPr>
            <w:rStyle w:val="Hyperlink"/>
            <w:rFonts w:eastAsia="Aptos" w:cs="Aptos"/>
          </w:rPr>
          <w:t>r</w:t>
        </w:r>
        <w:r w:rsidR="008153AC" w:rsidRPr="007E2A5B">
          <w:rPr>
            <w:rStyle w:val="Hyperlink"/>
            <w:rFonts w:eastAsia="Aptos" w:cs="Aptos"/>
          </w:rPr>
          <w:t>ovision and Use of Accessible Digital Educational Materials</w:t>
        </w:r>
      </w:hyperlink>
      <w:r w:rsidR="008153AC">
        <w:rPr>
          <w:rFonts w:eastAsia="Aptos" w:cs="Aptos"/>
          <w:color w:val="000000" w:themeColor="text1"/>
        </w:rPr>
        <w:t xml:space="preserve"> </w:t>
      </w:r>
      <w:r w:rsidR="00B4782A">
        <w:rPr>
          <w:rFonts w:eastAsia="Aptos" w:cs="Aptos"/>
          <w:color w:val="000000" w:themeColor="text1"/>
        </w:rPr>
        <w:t>(“Quality Indicators”)</w:t>
      </w:r>
      <w:r w:rsidRPr="63D6A55D">
        <w:rPr>
          <w:rFonts w:eastAsia="Aptos" w:cs="Aptos"/>
          <w:color w:val="000000" w:themeColor="text1"/>
        </w:rPr>
        <w:t xml:space="preserve">. SEA and LEA leadership teams are </w:t>
      </w:r>
      <w:r w:rsidR="007540C7">
        <w:rPr>
          <w:rFonts w:eastAsia="Aptos" w:cs="Aptos"/>
          <w:color w:val="000000" w:themeColor="text1"/>
        </w:rPr>
        <w:t>also</w:t>
      </w:r>
      <w:r w:rsidRPr="63D6A55D">
        <w:rPr>
          <w:rFonts w:eastAsia="Aptos" w:cs="Aptos"/>
          <w:color w:val="000000" w:themeColor="text1"/>
        </w:rPr>
        <w:t xml:space="preserve"> directed to </w:t>
      </w:r>
      <w:hyperlink r:id="rId19" w:history="1">
        <w:r w:rsidRPr="007E2A5B">
          <w:rPr>
            <w:rStyle w:val="Hyperlink"/>
            <w:rFonts w:eastAsia="Aptos" w:cs="Aptos"/>
          </w:rPr>
          <w:t>NCADEMI’s Rea</w:t>
        </w:r>
        <w:r w:rsidRPr="007E2A5B">
          <w:rPr>
            <w:rStyle w:val="Hyperlink"/>
            <w:rFonts w:eastAsia="Aptos" w:cs="Aptos"/>
          </w:rPr>
          <w:t>d</w:t>
        </w:r>
        <w:r w:rsidRPr="007E2A5B">
          <w:rPr>
            <w:rStyle w:val="Hyperlink"/>
            <w:rFonts w:eastAsia="Aptos" w:cs="Aptos"/>
          </w:rPr>
          <w:t>iness Protocol</w:t>
        </w:r>
      </w:hyperlink>
      <w:r w:rsidRPr="63D6A55D">
        <w:rPr>
          <w:rFonts w:eastAsia="Aptos" w:cs="Aptos"/>
          <w:color w:val="000000" w:themeColor="text1"/>
        </w:rPr>
        <w:t xml:space="preserve">, which guides teams through a deliberation process to assess the fit and feasibility of implementing the Quality Indicators. </w:t>
      </w:r>
    </w:p>
    <w:p w14:paraId="0E0CCB84" w14:textId="44AF4021" w:rsidR="63D6A55D" w:rsidRDefault="63D6A55D" w:rsidP="63D6A55D">
      <w:pPr>
        <w:rPr>
          <w:rFonts w:eastAsia="Aptos" w:cs="Aptos"/>
          <w:color w:val="000000" w:themeColor="text1"/>
        </w:rPr>
      </w:pPr>
      <w:r w:rsidRPr="63D6A55D">
        <w:rPr>
          <w:rFonts w:eastAsia="Aptos" w:cs="Aptos"/>
          <w:color w:val="000000" w:themeColor="text1"/>
        </w:rPr>
        <w:t xml:space="preserve">Once an SEA or LEA is ready to implement the Quality Indicators, the self-assessment tool presented in this resource helps identify strengths, gaps, and redundancies in the agency’s system. </w:t>
      </w:r>
      <w:r w:rsidRPr="435351B6">
        <w:rPr>
          <w:rFonts w:eastAsia="Aptos" w:cs="Aptos"/>
          <w:color w:val="000000" w:themeColor="text1"/>
        </w:rPr>
        <w:t>The self-assessment</w:t>
      </w:r>
      <w:r w:rsidRPr="63D6A55D">
        <w:rPr>
          <w:rFonts w:eastAsia="Aptos" w:cs="Aptos"/>
          <w:color w:val="000000" w:themeColor="text1"/>
        </w:rPr>
        <w:t xml:space="preserve"> tool is based on the model of Innovation Configurations developed by the CEEDAR Center to evaluate curriculum and professional learning reform (Hall &amp; Hord, 2001; Roy &amp; Hord, 2004). Innovation Configurations guide innovation within an educational agency to facilitate the change process. They are configured </w:t>
      </w:r>
      <w:proofErr w:type="gramStart"/>
      <w:r w:rsidRPr="63D6A55D">
        <w:rPr>
          <w:rFonts w:eastAsia="Aptos" w:cs="Aptos"/>
          <w:color w:val="000000" w:themeColor="text1"/>
        </w:rPr>
        <w:t>on</w:t>
      </w:r>
      <w:proofErr w:type="gramEnd"/>
      <w:r w:rsidRPr="63D6A55D">
        <w:rPr>
          <w:rFonts w:eastAsia="Aptos" w:cs="Aptos"/>
          <w:color w:val="000000" w:themeColor="text1"/>
        </w:rPr>
        <w:t xml:space="preserve"> two dimensions: essential components of the innovation and degree of implementation (Bailey et al., 2020). </w:t>
      </w:r>
    </w:p>
    <w:p w14:paraId="2B0C515B" w14:textId="72059456" w:rsidR="001A11C7" w:rsidRDefault="63D6A55D" w:rsidP="00F57E54">
      <w:pPr>
        <w:rPr>
          <w:rFonts w:eastAsia="Aptos" w:cs="Aptos"/>
          <w:color w:val="000000" w:themeColor="text1"/>
        </w:rPr>
      </w:pPr>
      <w:r w:rsidRPr="63D6A55D">
        <w:rPr>
          <w:rFonts w:eastAsia="Aptos" w:cs="Aptos"/>
          <w:color w:val="000000" w:themeColor="text1"/>
        </w:rPr>
        <w:t xml:space="preserve">Originally applied to Quality Indicators by the National Center on Accessible Educational Materials, an Innovation Configuration can be used to unify the statewide provision and use of accessible materials in preK-12 systems (National AEM Center, 2022). Like the original Innovation Configuration for Quality Indicators, NCADEMI’s self-assessment tool is configured on the essential components of a coordinated system for providing high-quality accessible materials in a timely manner. </w:t>
      </w:r>
      <w:bookmarkStart w:id="9" w:name="_Getting_Started_and"/>
      <w:bookmarkStart w:id="10" w:name="_Toc121238966"/>
      <w:bookmarkStart w:id="11" w:name="_Toc121239022"/>
      <w:bookmarkEnd w:id="9"/>
    </w:p>
    <w:p w14:paraId="243CB536" w14:textId="77777777" w:rsidR="00523F1C" w:rsidRDefault="00523F1C" w:rsidP="00523F1C">
      <w:r w:rsidRPr="001130CC">
        <w:t>To facilitate cycles of “Plan-Do-Study-Act</w:t>
      </w:r>
      <w:r>
        <w:t>,</w:t>
      </w:r>
      <w:r w:rsidRPr="001130CC">
        <w:t>”</w:t>
      </w:r>
      <w:r>
        <w:t xml:space="preserve"> </w:t>
      </w:r>
      <w:r w:rsidRPr="001130CC">
        <w:t>whereby the agency develops a plan, implements it, observes the results, and acts on what was learned (Kennedy &amp; Jackson, 2022)</w:t>
      </w:r>
      <w:r>
        <w:t xml:space="preserve">, </w:t>
      </w:r>
      <w:r w:rsidRPr="001130CC">
        <w:t>SEA and LEA leadership teams deliberate the current degree of implementation of each component along a continuum from “Not Started” to “Scaling &amp; Sustaining.” In addition to documenting the agency’s current level of implementation, teams record the rationale for their determination, the specific action items needed to progress to the next level, and the date for the next self-assessment of the component.</w:t>
      </w:r>
    </w:p>
    <w:p w14:paraId="725066E8" w14:textId="00736687" w:rsidR="001A11C7" w:rsidRDefault="001A11C7" w:rsidP="00EF0981">
      <w:pPr>
        <w:pStyle w:val="Heading2"/>
      </w:pPr>
      <w:bookmarkStart w:id="12" w:name="_Toc207798647"/>
      <w:bookmarkStart w:id="13" w:name="_Toc207873041"/>
      <w:r>
        <w:t>Conducting Self-</w:t>
      </w:r>
      <w:bookmarkEnd w:id="12"/>
      <w:r w:rsidR="00743ABA">
        <w:t>A</w:t>
      </w:r>
      <w:r>
        <w:t>ssessments</w:t>
      </w:r>
      <w:bookmarkEnd w:id="13"/>
    </w:p>
    <w:p w14:paraId="1188C945" w14:textId="0C9B129D" w:rsidR="001A11C7" w:rsidRDefault="001A11C7" w:rsidP="009932F7">
      <w:pPr>
        <w:spacing w:after="120" w:afterAutospacing="0" w:line="276" w:lineRule="auto"/>
      </w:pPr>
      <w:r>
        <w:t xml:space="preserve">Prior to conducting </w:t>
      </w:r>
      <w:r w:rsidR="00CB393A">
        <w:t>a</w:t>
      </w:r>
      <w:r>
        <w:t xml:space="preserve"> self-assessment, ensure that </w:t>
      </w:r>
      <w:r w:rsidRPr="00746077">
        <w:rPr>
          <w:rFonts w:eastAsia="Aptos" w:cs="Aptos"/>
          <w:color w:val="000000" w:themeColor="text1"/>
        </w:rPr>
        <w:t>critical perspectives representing multiple areas of the agency are available for input. This input will optimize the effectiveness of an agency’s implementation process. Some examples of the roles and responsibilities that should be considered for input include:</w:t>
      </w:r>
    </w:p>
    <w:p w14:paraId="479E20A0" w14:textId="77777777" w:rsidR="001A11C7" w:rsidRDefault="001A11C7" w:rsidP="001A11C7">
      <w:pPr>
        <w:pStyle w:val="ListParagraph"/>
        <w:numPr>
          <w:ilvl w:val="0"/>
          <w:numId w:val="34"/>
        </w:numPr>
        <w:spacing w:after="240" w:afterAutospacing="0" w:line="276" w:lineRule="auto"/>
      </w:pPr>
      <w:r>
        <w:t xml:space="preserve">Administration </w:t>
      </w:r>
      <w:proofErr w:type="gramStart"/>
      <w:r>
        <w:t>from</w:t>
      </w:r>
      <w:proofErr w:type="gramEnd"/>
      <w:r>
        <w:t xml:space="preserve"> both general and special education</w:t>
      </w:r>
    </w:p>
    <w:p w14:paraId="18567BAF" w14:textId="77777777" w:rsidR="001A11C7" w:rsidRDefault="001A11C7" w:rsidP="001A11C7">
      <w:pPr>
        <w:pStyle w:val="ListParagraph"/>
        <w:numPr>
          <w:ilvl w:val="0"/>
          <w:numId w:val="34"/>
        </w:numPr>
        <w:spacing w:after="240" w:afterAutospacing="0" w:line="276" w:lineRule="auto"/>
      </w:pPr>
      <w:r>
        <w:t>Technology (education, information, instruction, and assistive)</w:t>
      </w:r>
    </w:p>
    <w:p w14:paraId="48D3AF15" w14:textId="77777777" w:rsidR="001A11C7" w:rsidRDefault="001A11C7" w:rsidP="001A11C7">
      <w:pPr>
        <w:pStyle w:val="ListParagraph"/>
        <w:numPr>
          <w:ilvl w:val="0"/>
          <w:numId w:val="34"/>
        </w:numPr>
        <w:spacing w:after="240" w:afterAutospacing="0" w:line="276" w:lineRule="auto"/>
      </w:pPr>
      <w:r>
        <w:lastRenderedPageBreak/>
        <w:t>Instructional materials adoption</w:t>
      </w:r>
    </w:p>
    <w:p w14:paraId="7BF08F8B" w14:textId="77777777" w:rsidR="001A11C7" w:rsidRDefault="001A11C7" w:rsidP="001A11C7">
      <w:pPr>
        <w:pStyle w:val="ListParagraph"/>
        <w:numPr>
          <w:ilvl w:val="0"/>
          <w:numId w:val="34"/>
        </w:numPr>
        <w:spacing w:after="240" w:afterAutospacing="0" w:line="276" w:lineRule="auto"/>
      </w:pPr>
      <w:r>
        <w:t>Curriculum and instruction</w:t>
      </w:r>
    </w:p>
    <w:p w14:paraId="56BFBC4F" w14:textId="77777777" w:rsidR="001A11C7" w:rsidRDefault="001A11C7" w:rsidP="001A11C7">
      <w:pPr>
        <w:pStyle w:val="ListParagraph"/>
        <w:numPr>
          <w:ilvl w:val="0"/>
          <w:numId w:val="34"/>
        </w:numPr>
        <w:spacing w:after="240" w:afterAutospacing="0" w:line="276" w:lineRule="auto"/>
      </w:pPr>
      <w:r>
        <w:t>Assessment</w:t>
      </w:r>
    </w:p>
    <w:p w14:paraId="14A8036F" w14:textId="77777777" w:rsidR="001A11C7" w:rsidRDefault="001A11C7" w:rsidP="001A11C7">
      <w:pPr>
        <w:pStyle w:val="ListParagraph"/>
        <w:numPr>
          <w:ilvl w:val="0"/>
          <w:numId w:val="34"/>
        </w:numPr>
        <w:spacing w:after="240" w:afterAutospacing="0" w:line="276" w:lineRule="auto"/>
      </w:pPr>
      <w:r>
        <w:t>General education</w:t>
      </w:r>
    </w:p>
    <w:p w14:paraId="0C987FE9" w14:textId="77777777" w:rsidR="001A11C7" w:rsidRDefault="001A11C7" w:rsidP="001A11C7">
      <w:pPr>
        <w:pStyle w:val="ListParagraph"/>
        <w:numPr>
          <w:ilvl w:val="0"/>
          <w:numId w:val="34"/>
        </w:numPr>
        <w:spacing w:after="240" w:afterAutospacing="0" w:line="276" w:lineRule="auto"/>
      </w:pPr>
      <w:r>
        <w:t>Special education and related services</w:t>
      </w:r>
    </w:p>
    <w:p w14:paraId="516FC52A" w14:textId="77777777" w:rsidR="001A11C7" w:rsidRDefault="001A11C7" w:rsidP="001A11C7">
      <w:pPr>
        <w:pStyle w:val="ListParagraph"/>
        <w:numPr>
          <w:ilvl w:val="0"/>
          <w:numId w:val="34"/>
        </w:numPr>
        <w:spacing w:after="240" w:afterAutospacing="0" w:line="276" w:lineRule="auto"/>
      </w:pPr>
      <w:r>
        <w:t>Procurement</w:t>
      </w:r>
    </w:p>
    <w:p w14:paraId="47EBCCF3" w14:textId="77777777" w:rsidR="001A11C7" w:rsidRDefault="001A11C7" w:rsidP="001A11C7">
      <w:pPr>
        <w:pStyle w:val="ListParagraph"/>
        <w:numPr>
          <w:ilvl w:val="0"/>
          <w:numId w:val="34"/>
        </w:numPr>
        <w:spacing w:after="240" w:afterAutospacing="0" w:line="276" w:lineRule="auto"/>
      </w:pPr>
      <w:r>
        <w:t>Finance</w:t>
      </w:r>
    </w:p>
    <w:p w14:paraId="3C22674F" w14:textId="77777777" w:rsidR="001A11C7" w:rsidRDefault="001A11C7" w:rsidP="001A11C7">
      <w:pPr>
        <w:pStyle w:val="ListParagraph"/>
        <w:numPr>
          <w:ilvl w:val="0"/>
          <w:numId w:val="34"/>
        </w:numPr>
        <w:spacing w:after="240" w:afterAutospacing="0" w:line="276" w:lineRule="auto"/>
      </w:pPr>
      <w:r>
        <w:t>Students, staff, parents and caregivers, and community members with and without disabilities</w:t>
      </w:r>
    </w:p>
    <w:p w14:paraId="3B9231D5" w14:textId="63759B4A" w:rsidR="0008673D" w:rsidRPr="00091D86" w:rsidRDefault="5C9D2876" w:rsidP="00240A92">
      <w:pPr>
        <w:pStyle w:val="Heading3"/>
      </w:pPr>
      <w:bookmarkStart w:id="14" w:name="_Toc207873042"/>
      <w:r>
        <w:t xml:space="preserve">Using the </w:t>
      </w:r>
      <w:r w:rsidRPr="00D813EB">
        <w:t>Self</w:t>
      </w:r>
      <w:r>
        <w:t>-Assessment Matrices</w:t>
      </w:r>
      <w:bookmarkEnd w:id="10"/>
      <w:bookmarkEnd w:id="11"/>
      <w:bookmarkEnd w:id="14"/>
    </w:p>
    <w:p w14:paraId="118196B2" w14:textId="1E19E58A" w:rsidR="5C9D2876" w:rsidRDefault="0038760D" w:rsidP="00C662A9">
      <w:pPr>
        <w:spacing w:after="120" w:afterAutospacing="0"/>
        <w:rPr>
          <w:rFonts w:eastAsia="Aptos" w:cs="Aptos"/>
          <w:color w:val="000000" w:themeColor="text1"/>
        </w:rPr>
      </w:pPr>
      <w:r>
        <w:rPr>
          <w:rFonts w:eastAsia="Aptos" w:cs="Aptos"/>
          <w:color w:val="000000" w:themeColor="text1"/>
        </w:rPr>
        <w:t>With agency leadership and cross-disciplinary staff engaged, t</w:t>
      </w:r>
      <w:r w:rsidR="5C9D2876" w:rsidRPr="5C9D2876">
        <w:rPr>
          <w:rFonts w:eastAsia="Aptos" w:cs="Aptos"/>
          <w:color w:val="000000" w:themeColor="text1"/>
        </w:rPr>
        <w:t>eams should begin the self-assessment process for a Quality Indicator by thoroughly reading its statement and intent, as well as each Critical Component. A matrix with descriptions of four levels of implementation is provided for each Critical Component of the Quality Indicator:</w:t>
      </w:r>
    </w:p>
    <w:p w14:paraId="1A89F206" w14:textId="0C6B8DCE" w:rsidR="5C9D2876" w:rsidRDefault="5C9D2876" w:rsidP="5C9D2876">
      <w:pPr>
        <w:pStyle w:val="ListParagraph"/>
        <w:numPr>
          <w:ilvl w:val="0"/>
          <w:numId w:val="1"/>
        </w:numPr>
        <w:rPr>
          <w:rFonts w:eastAsia="Aptos" w:cs="Aptos"/>
          <w:color w:val="000000" w:themeColor="text1"/>
        </w:rPr>
      </w:pPr>
      <w:r w:rsidRPr="5C9D2876">
        <w:rPr>
          <w:rFonts w:eastAsia="Aptos" w:cs="Aptos"/>
          <w:color w:val="000000" w:themeColor="text1"/>
        </w:rPr>
        <w:t xml:space="preserve">Level 0: Not Started </w:t>
      </w:r>
    </w:p>
    <w:p w14:paraId="1C8A7BFC" w14:textId="0CB7F090" w:rsidR="5C9D2876" w:rsidRDefault="5C9D2876" w:rsidP="5C9D2876">
      <w:pPr>
        <w:pStyle w:val="ListParagraph"/>
        <w:numPr>
          <w:ilvl w:val="0"/>
          <w:numId w:val="1"/>
        </w:numPr>
        <w:rPr>
          <w:rFonts w:eastAsia="Aptos" w:cs="Aptos"/>
          <w:color w:val="000000" w:themeColor="text1"/>
        </w:rPr>
      </w:pPr>
      <w:r w:rsidRPr="5C9D2876">
        <w:rPr>
          <w:rFonts w:eastAsia="Aptos" w:cs="Aptos"/>
          <w:color w:val="000000" w:themeColor="text1"/>
        </w:rPr>
        <w:t>Level 1: Emerging, meaning the agency is laying the groundwork for implementation</w:t>
      </w:r>
    </w:p>
    <w:p w14:paraId="3B20D1F3" w14:textId="1DDEC4B7" w:rsidR="5C9D2876" w:rsidRDefault="5C9D2876" w:rsidP="5C9D2876">
      <w:pPr>
        <w:pStyle w:val="ListParagraph"/>
        <w:numPr>
          <w:ilvl w:val="0"/>
          <w:numId w:val="1"/>
        </w:numPr>
        <w:rPr>
          <w:rFonts w:eastAsia="Aptos" w:cs="Aptos"/>
          <w:color w:val="000000" w:themeColor="text1"/>
        </w:rPr>
      </w:pPr>
      <w:r w:rsidRPr="5C9D2876">
        <w:rPr>
          <w:rFonts w:eastAsia="Aptos" w:cs="Aptos"/>
          <w:color w:val="000000" w:themeColor="text1"/>
        </w:rPr>
        <w:t>Level 2: Operationalizing, meaning the agency is beginning to apply practices toward implementation</w:t>
      </w:r>
    </w:p>
    <w:p w14:paraId="325D7DD6" w14:textId="59F6A3DA" w:rsidR="5C9D2876" w:rsidRDefault="5C9D2876" w:rsidP="00C662A9">
      <w:pPr>
        <w:pStyle w:val="ListParagraph"/>
        <w:numPr>
          <w:ilvl w:val="0"/>
          <w:numId w:val="1"/>
        </w:numPr>
        <w:spacing w:after="120" w:afterAutospacing="0"/>
        <w:rPr>
          <w:rFonts w:eastAsia="Aptos" w:cs="Aptos"/>
          <w:color w:val="000000" w:themeColor="text1"/>
        </w:rPr>
      </w:pPr>
      <w:r w:rsidRPr="5C9D2876">
        <w:rPr>
          <w:rFonts w:eastAsia="Aptos" w:cs="Aptos"/>
          <w:color w:val="000000" w:themeColor="text1"/>
        </w:rPr>
        <w:t>Level 3: Scaling &amp; Sustaining, meaning the agency is embedding practices for full implementation</w:t>
      </w:r>
    </w:p>
    <w:p w14:paraId="2B58778B" w14:textId="18EDCE07" w:rsidR="5C9D2876" w:rsidRDefault="5C9D2876" w:rsidP="5C9D2876">
      <w:pPr>
        <w:rPr>
          <w:rFonts w:eastAsia="Aptos" w:cs="Aptos"/>
          <w:color w:val="000000" w:themeColor="text1"/>
        </w:rPr>
      </w:pPr>
      <w:r w:rsidRPr="5C9D2876">
        <w:rPr>
          <w:rFonts w:eastAsia="Aptos" w:cs="Aptos"/>
          <w:color w:val="000000" w:themeColor="text1"/>
        </w:rPr>
        <w:t>Each level describes specific actions an agency may be taking to make progress toward full implementation of the Critical Component. Teams deliberate the continuum of implementation levels and select the description that most accurately describes the agency’s current practices. The corresponding score is entered in the final column of the matrix, labeled “Rating,” along with the date of the assessment.</w:t>
      </w:r>
    </w:p>
    <w:p w14:paraId="3F9959CC" w14:textId="21B78EE5" w:rsidR="0008673D" w:rsidRPr="00091D86" w:rsidRDefault="5C9D2876" w:rsidP="00240A92">
      <w:pPr>
        <w:pStyle w:val="Heading3"/>
      </w:pPr>
      <w:bookmarkStart w:id="15" w:name="_Toc121238967"/>
      <w:bookmarkStart w:id="16" w:name="_Toc121239023"/>
      <w:bookmarkStart w:id="17" w:name="_Toc207873043"/>
      <w:r>
        <w:t>Recording Rationales</w:t>
      </w:r>
      <w:bookmarkEnd w:id="15"/>
      <w:bookmarkEnd w:id="16"/>
      <w:bookmarkEnd w:id="17"/>
    </w:p>
    <w:p w14:paraId="522EAF11" w14:textId="1A09F47A" w:rsidR="5C9D2876" w:rsidRDefault="5C9D2876" w:rsidP="5C9D2876">
      <w:pPr>
        <w:rPr>
          <w:rFonts w:eastAsia="Aptos" w:cs="Aptos"/>
        </w:rPr>
      </w:pPr>
      <w:r w:rsidRPr="5C9D2876">
        <w:rPr>
          <w:rFonts w:eastAsia="Aptos" w:cs="Aptos"/>
          <w:color w:val="000000" w:themeColor="text1"/>
        </w:rPr>
        <w:t>During the deliberation process, the team records the key points that informed the selected score. This information is essential for future reference during the next cycle of self-assessment, and as team turnover happens over time.</w:t>
      </w:r>
    </w:p>
    <w:p w14:paraId="75ECDEDD" w14:textId="3549DB33" w:rsidR="0008673D" w:rsidRPr="00091D86" w:rsidRDefault="5C9D2876" w:rsidP="00240A92">
      <w:pPr>
        <w:pStyle w:val="Heading3"/>
      </w:pPr>
      <w:bookmarkStart w:id="18" w:name="_Toc121238968"/>
      <w:bookmarkStart w:id="19" w:name="_Toc121239024"/>
      <w:bookmarkStart w:id="20" w:name="_Toc207873044"/>
      <w:r>
        <w:t>Recording Action Items</w:t>
      </w:r>
      <w:bookmarkEnd w:id="18"/>
      <w:bookmarkEnd w:id="19"/>
      <w:r w:rsidR="00F315EE">
        <w:t xml:space="preserve"> with Timelines</w:t>
      </w:r>
      <w:bookmarkEnd w:id="20"/>
    </w:p>
    <w:p w14:paraId="50412F26" w14:textId="508DD0D5" w:rsidR="5C9D2876" w:rsidRDefault="5C9D2876" w:rsidP="5C9D2876">
      <w:r>
        <w:t xml:space="preserve">To facilitate active implementation of the Quality Indicators, teams are prompted to record action items for progressing toward the next level. Descriptions of agency practices are embedded within the scoring matrix, aligned to each level. Teams are encouraged to use </w:t>
      </w:r>
      <w:r>
        <w:lastRenderedPageBreak/>
        <w:t xml:space="preserve">these, as well as novel ideas generated by team members, for inspiration when identifying action items. Each action item should have a timeline to completion.   </w:t>
      </w:r>
    </w:p>
    <w:p w14:paraId="11E76D75" w14:textId="77777777" w:rsidR="00416CDB" w:rsidRDefault="00416CDB" w:rsidP="00240A92">
      <w:pPr>
        <w:pStyle w:val="Heading3"/>
      </w:pPr>
      <w:bookmarkStart w:id="21" w:name="_Toc207803869"/>
      <w:bookmarkStart w:id="22" w:name="_Toc207873045"/>
      <w:r>
        <w:t>Recording the Date of the Next Assessment</w:t>
      </w:r>
      <w:bookmarkEnd w:id="21"/>
      <w:bookmarkEnd w:id="22"/>
    </w:p>
    <w:p w14:paraId="765EEC0E" w14:textId="77777777" w:rsidR="00416CDB" w:rsidRDefault="00416CDB" w:rsidP="00416CDB">
      <w:r>
        <w:t xml:space="preserve">Cycles of self-assessment are necessary for an agency to achieve continuous progress toward implementation and sustainability. The last step is to set a date for the next self-assessment of the Critical Component. </w:t>
      </w:r>
      <w:r w:rsidRPr="00552BC4">
        <w:t>Teams should set the next self-assessment date based on the timelines established for their action items</w:t>
      </w:r>
    </w:p>
    <w:p w14:paraId="6C2941AC" w14:textId="77777777" w:rsidR="0008673D" w:rsidRPr="00091D86" w:rsidRDefault="5C9D2876" w:rsidP="00240A92">
      <w:pPr>
        <w:pStyle w:val="Heading3"/>
      </w:pPr>
      <w:bookmarkStart w:id="23" w:name="_Toc207873046"/>
      <w:r>
        <w:t>Progress Monitoring and Continuous Improvement</w:t>
      </w:r>
      <w:bookmarkEnd w:id="23"/>
    </w:p>
    <w:p w14:paraId="136E7ACD" w14:textId="40F8678A" w:rsidR="5C9D2876" w:rsidRDefault="5C9D2876" w:rsidP="00424827">
      <w:r w:rsidRPr="5C9D2876">
        <w:rPr>
          <w:rFonts w:eastAsia="Aptos" w:cs="Aptos"/>
          <w:color w:val="000000" w:themeColor="text1"/>
        </w:rPr>
        <w:t xml:space="preserve">The results of the first cycle of self-assessment, whether for a single or all Quality Indicators, provide the agency with a baseline to build from. Like all systems </w:t>
      </w:r>
      <w:proofErr w:type="gramStart"/>
      <w:r w:rsidRPr="5C9D2876">
        <w:rPr>
          <w:rFonts w:eastAsia="Aptos" w:cs="Aptos"/>
          <w:color w:val="000000" w:themeColor="text1"/>
        </w:rPr>
        <w:t>change</w:t>
      </w:r>
      <w:proofErr w:type="gramEnd"/>
      <w:r w:rsidRPr="5C9D2876">
        <w:rPr>
          <w:rFonts w:eastAsia="Aptos" w:cs="Aptos"/>
          <w:color w:val="000000" w:themeColor="text1"/>
        </w:rPr>
        <w:t xml:space="preserve"> endeavors, implementing the Quality Indicators is an ongoing process that must be sustained over the long term. The highest level of implementation is intentionally labeled “Scaling &amp; Sustaining” for this reason. Without continuous monitoring through cycles of self-assessment, and taking actions when necessary to sustain progress, the system is at risk of remaining stagnant or slipping backward. </w:t>
      </w:r>
      <w:r w:rsidRPr="5C9D2876">
        <w:t xml:space="preserve"> </w:t>
      </w:r>
    </w:p>
    <w:p w14:paraId="17B4E346" w14:textId="257AD8E6" w:rsidR="0008673D" w:rsidRPr="00091D86" w:rsidRDefault="5C9D2876" w:rsidP="00240A92">
      <w:pPr>
        <w:pStyle w:val="Heading3"/>
      </w:pPr>
      <w:bookmarkStart w:id="24" w:name="_Saving_and_Storing"/>
      <w:bookmarkStart w:id="25" w:name="_Toc121238970"/>
      <w:bookmarkStart w:id="26" w:name="_Toc121239026"/>
      <w:bookmarkStart w:id="27" w:name="_Toc207873047"/>
      <w:bookmarkEnd w:id="24"/>
      <w:r>
        <w:t>Tracking Your Agency’s Cycles of Self-Assessment</w:t>
      </w:r>
      <w:bookmarkEnd w:id="25"/>
      <w:bookmarkEnd w:id="26"/>
      <w:bookmarkEnd w:id="27"/>
    </w:p>
    <w:p w14:paraId="3F78D216" w14:textId="0441BA9E" w:rsidR="5C9D2876" w:rsidRDefault="5C9D2876" w:rsidP="00C662A9">
      <w:pPr>
        <w:spacing w:after="240" w:afterAutospacing="0"/>
        <w:rPr>
          <w:rFonts w:eastAsia="Aptos" w:cs="Aptos"/>
          <w:color w:val="000000" w:themeColor="text1"/>
        </w:rPr>
      </w:pPr>
      <w:r w:rsidRPr="5C9D2876">
        <w:rPr>
          <w:rFonts w:eastAsia="Aptos" w:cs="Aptos"/>
          <w:color w:val="000000" w:themeColor="text1"/>
        </w:rPr>
        <w:t>Teams are encouraged to upload the self-assessment tool to a collaborative online workspace approved by the agency. Versions can be identified by date when saving the file after each cycle of self-assessment (e.g., “</w:t>
      </w:r>
      <w:proofErr w:type="spellStart"/>
      <w:r w:rsidRPr="5C9D2876">
        <w:rPr>
          <w:rFonts w:eastAsia="Aptos" w:cs="Aptos"/>
          <w:color w:val="000000" w:themeColor="text1"/>
        </w:rPr>
        <w:t>QI_cycle_x_month_day_year</w:t>
      </w:r>
      <w:proofErr w:type="spellEnd"/>
      <w:r w:rsidRPr="5C9D2876">
        <w:rPr>
          <w:rFonts w:eastAsia="Aptos" w:cs="Aptos"/>
          <w:color w:val="000000" w:themeColor="text1"/>
        </w:rPr>
        <w:t xml:space="preserve">” where “x” indicates the cycle number). Completed cycles can be archived on an agency’s shared file storage system and a backup folder. A common protocol should be shared with all team members for accessing, updating, saving, and storing each self-assessment cycle. </w:t>
      </w:r>
    </w:p>
    <w:p w14:paraId="27D7EEA0" w14:textId="34677764" w:rsidR="2EFCFA6F" w:rsidRPr="00C754AE" w:rsidRDefault="5C9D2876" w:rsidP="00C754AE">
      <w:pPr>
        <w:rPr>
          <w:rFonts w:eastAsia="Aptos" w:cs="Aptos"/>
          <w:color w:val="000000" w:themeColor="text1"/>
        </w:rPr>
      </w:pPr>
      <w:r w:rsidRPr="5C9D2876">
        <w:rPr>
          <w:rFonts w:eastAsia="Aptos" w:cs="Aptos"/>
          <w:color w:val="000000" w:themeColor="text1"/>
        </w:rPr>
        <w:t xml:space="preserve">This resource, inclusive of the self-assessment matrices, is licensed under a Creative </w:t>
      </w:r>
      <w:hyperlink r:id="rId20">
        <w:r w:rsidRPr="5C9D2876">
          <w:rPr>
            <w:rStyle w:val="Hyperlink"/>
            <w:rFonts w:eastAsia="Aptos" w:cs="Aptos"/>
          </w:rPr>
          <w:t>Commons Attribution-</w:t>
        </w:r>
        <w:proofErr w:type="spellStart"/>
        <w:r w:rsidRPr="5C9D2876">
          <w:rPr>
            <w:rStyle w:val="Hyperlink"/>
            <w:rFonts w:eastAsia="Aptos" w:cs="Aptos"/>
          </w:rPr>
          <w:t>ShareAlike</w:t>
        </w:r>
        <w:proofErr w:type="spellEnd"/>
        <w:r w:rsidRPr="5C9D2876">
          <w:rPr>
            <w:rStyle w:val="Hyperlink"/>
            <w:rFonts w:eastAsia="Aptos" w:cs="Aptos"/>
          </w:rPr>
          <w:t xml:space="preserve"> 4.0 license</w:t>
        </w:r>
      </w:hyperlink>
      <w:r w:rsidRPr="5C9D2876">
        <w:rPr>
          <w:rFonts w:eastAsia="Aptos" w:cs="Aptos"/>
          <w:color w:val="000000" w:themeColor="text1"/>
        </w:rPr>
        <w:t xml:space="preserve"> (CC BY-SA 4.0). Users are free to share and adapt the content under the terms of the CC BY-SA 4.0 license, including copying, redistributing, remixing, and transforming. For example, an agency might consider recreating the self-assessment matrices in a spreadsheet with charts or graphs that display improvement over time.</w:t>
      </w:r>
    </w:p>
    <w:p w14:paraId="2755A8DD" w14:textId="5EDC09E1" w:rsidR="0089556C" w:rsidRPr="00091D86" w:rsidRDefault="0089556C" w:rsidP="0077119F">
      <w:pPr>
        <w:sectPr w:rsidR="0089556C" w:rsidRPr="00091D86" w:rsidSect="00F0552F">
          <w:footerReference w:type="first" r:id="rId21"/>
          <w:pgSz w:w="12240" w:h="15840"/>
          <w:pgMar w:top="1440" w:right="1440" w:bottom="1440" w:left="1440" w:header="720" w:footer="288" w:gutter="0"/>
          <w:cols w:space="720"/>
          <w:docGrid w:linePitch="360"/>
        </w:sectPr>
      </w:pPr>
    </w:p>
    <w:p w14:paraId="6207E536" w14:textId="790A46D1" w:rsidR="0008673D" w:rsidRPr="00091D86" w:rsidRDefault="5C9D2876" w:rsidP="00EF0981">
      <w:pPr>
        <w:pStyle w:val="Heading2"/>
      </w:pPr>
      <w:bookmarkStart w:id="28" w:name="_Toc207798648"/>
      <w:bookmarkStart w:id="29" w:name="_Toc207873048"/>
      <w:r>
        <w:lastRenderedPageBreak/>
        <w:t>Self-</w:t>
      </w:r>
      <w:r w:rsidR="00476C46">
        <w:t>A</w:t>
      </w:r>
      <w:r>
        <w:t>ssessment Matrices</w:t>
      </w:r>
      <w:bookmarkEnd w:id="28"/>
      <w:bookmarkEnd w:id="29"/>
      <w:r>
        <w:t xml:space="preserve"> </w:t>
      </w:r>
    </w:p>
    <w:p w14:paraId="7C45BB06" w14:textId="6399F6A3" w:rsidR="00D37A4B" w:rsidRPr="00091D86" w:rsidRDefault="61E45DA7" w:rsidP="00AD2B93">
      <w:pPr>
        <w:pStyle w:val="ListParagraph"/>
        <w:numPr>
          <w:ilvl w:val="0"/>
          <w:numId w:val="10"/>
        </w:numPr>
        <w:spacing w:after="120" w:afterAutospacing="0"/>
        <w:contextualSpacing w:val="0"/>
      </w:pPr>
      <w:hyperlink w:anchor="_Quality_Indicator_DM1:" w:history="1">
        <w:r w:rsidRPr="00165F64">
          <w:rPr>
            <w:rStyle w:val="Hyperlink"/>
          </w:rPr>
          <w:t xml:space="preserve">Quality Indicator </w:t>
        </w:r>
        <w:r w:rsidR="0034689E">
          <w:rPr>
            <w:rStyle w:val="Hyperlink"/>
          </w:rPr>
          <w:t>DM</w:t>
        </w:r>
        <w:r w:rsidRPr="00165F64">
          <w:rPr>
            <w:rStyle w:val="Hyperlink"/>
          </w:rPr>
          <w:t xml:space="preserve">1: </w:t>
        </w:r>
        <w:r w:rsidR="00A67B92" w:rsidRPr="00A67B92">
          <w:rPr>
            <w:rStyle w:val="Hyperlink"/>
          </w:rPr>
          <w:t xml:space="preserve">Commitment from Leadership to Prioritize Digital Accessibility in the Provision of Educational Materials </w:t>
        </w:r>
      </w:hyperlink>
    </w:p>
    <w:p w14:paraId="1A24DE87" w14:textId="5C564200" w:rsidR="00D37A4B" w:rsidRPr="00457043" w:rsidRDefault="00457043" w:rsidP="00AD2B93">
      <w:pPr>
        <w:pStyle w:val="ListParagraph"/>
        <w:numPr>
          <w:ilvl w:val="0"/>
          <w:numId w:val="10"/>
        </w:numPr>
        <w:spacing w:after="120" w:afterAutospacing="0"/>
        <w:contextualSpacing w:val="0"/>
        <w:rPr>
          <w:rStyle w:val="Hyperlink"/>
        </w:rPr>
      </w:pPr>
      <w:r>
        <w:fldChar w:fldCharType="begin"/>
      </w:r>
      <w:r w:rsidR="00F2155D">
        <w:instrText>HYPERLINK  \l "_Quality_Indicator_DM2:"</w:instrText>
      </w:r>
      <w:r>
        <w:fldChar w:fldCharType="separate"/>
      </w:r>
      <w:r w:rsidR="61E45DA7" w:rsidRPr="00457043">
        <w:rPr>
          <w:rStyle w:val="Hyperlink"/>
        </w:rPr>
        <w:t xml:space="preserve">Quality Indicator </w:t>
      </w:r>
      <w:r w:rsidR="0034689E">
        <w:rPr>
          <w:rStyle w:val="Hyperlink"/>
        </w:rPr>
        <w:t>DM</w:t>
      </w:r>
      <w:r w:rsidR="61E45DA7" w:rsidRPr="00457043">
        <w:rPr>
          <w:rStyle w:val="Hyperlink"/>
        </w:rPr>
        <w:t xml:space="preserve">2: </w:t>
      </w:r>
      <w:r w:rsidR="00746689" w:rsidRPr="00746689">
        <w:rPr>
          <w:rStyle w:val="Hyperlink"/>
        </w:rPr>
        <w:t>Guidelines for Accessibility in Procurement</w:t>
      </w:r>
      <w:r w:rsidR="61E45DA7" w:rsidRPr="00457043">
        <w:rPr>
          <w:rStyle w:val="Hyperlink"/>
        </w:rPr>
        <w:t xml:space="preserve"> </w:t>
      </w:r>
    </w:p>
    <w:p w14:paraId="13799293" w14:textId="1E4AE0D4" w:rsidR="00D37A4B" w:rsidRPr="00091D86" w:rsidRDefault="00457043" w:rsidP="00AD2B93">
      <w:pPr>
        <w:pStyle w:val="ListParagraph"/>
        <w:numPr>
          <w:ilvl w:val="0"/>
          <w:numId w:val="10"/>
        </w:numPr>
        <w:spacing w:after="120" w:afterAutospacing="0"/>
        <w:contextualSpacing w:val="0"/>
      </w:pPr>
      <w:r>
        <w:fldChar w:fldCharType="end"/>
      </w:r>
      <w:hyperlink w:anchor="_Quality_Indicator_DM3:" w:history="1">
        <w:r w:rsidR="61E45DA7" w:rsidRPr="00CB301A">
          <w:rPr>
            <w:rStyle w:val="Hyperlink"/>
          </w:rPr>
          <w:t xml:space="preserve">Quality Indicator </w:t>
        </w:r>
        <w:r w:rsidR="0034689E">
          <w:rPr>
            <w:rStyle w:val="Hyperlink"/>
          </w:rPr>
          <w:t>DM</w:t>
        </w:r>
        <w:r w:rsidR="61E45DA7" w:rsidRPr="00CB301A">
          <w:rPr>
            <w:rStyle w:val="Hyperlink"/>
          </w:rPr>
          <w:t xml:space="preserve">3: </w:t>
        </w:r>
        <w:r w:rsidR="00024221" w:rsidRPr="00024221">
          <w:rPr>
            <w:rStyle w:val="Hyperlink"/>
          </w:rPr>
          <w:t xml:space="preserve">Guidelines for Accessibility of Educator-Selected Digital Materials </w:t>
        </w:r>
      </w:hyperlink>
      <w:r w:rsidR="61E45DA7">
        <w:t xml:space="preserve"> </w:t>
      </w:r>
    </w:p>
    <w:p w14:paraId="39F8C75A" w14:textId="32356441" w:rsidR="00D37A4B" w:rsidRPr="00091D86" w:rsidRDefault="61E45DA7" w:rsidP="00AD2B93">
      <w:pPr>
        <w:pStyle w:val="ListParagraph"/>
        <w:numPr>
          <w:ilvl w:val="0"/>
          <w:numId w:val="10"/>
        </w:numPr>
        <w:spacing w:after="120" w:afterAutospacing="0"/>
        <w:contextualSpacing w:val="0"/>
      </w:pPr>
      <w:hyperlink w:anchor="_Quality_Indicator_DM4:" w:history="1">
        <w:r w:rsidRPr="00CB301A">
          <w:rPr>
            <w:rStyle w:val="Hyperlink"/>
          </w:rPr>
          <w:t xml:space="preserve">Quality Indicator </w:t>
        </w:r>
        <w:r w:rsidR="0034689E">
          <w:rPr>
            <w:rStyle w:val="Hyperlink"/>
          </w:rPr>
          <w:t>DM</w:t>
        </w:r>
        <w:r w:rsidRPr="00CB301A">
          <w:rPr>
            <w:rStyle w:val="Hyperlink"/>
          </w:rPr>
          <w:t xml:space="preserve">4: </w:t>
        </w:r>
        <w:r w:rsidR="006F1F3A" w:rsidRPr="006F1F3A">
          <w:rPr>
            <w:rStyle w:val="Hyperlink"/>
          </w:rPr>
          <w:t xml:space="preserve">Guidelines for Accessibility of Educator-Created Digital Materials </w:t>
        </w:r>
      </w:hyperlink>
      <w:r>
        <w:t xml:space="preserve"> </w:t>
      </w:r>
    </w:p>
    <w:p w14:paraId="18049925" w14:textId="552E9136" w:rsidR="00D37A4B" w:rsidRPr="00091D86" w:rsidRDefault="61E45DA7" w:rsidP="00AD2B93">
      <w:pPr>
        <w:pStyle w:val="ListParagraph"/>
        <w:numPr>
          <w:ilvl w:val="0"/>
          <w:numId w:val="10"/>
        </w:numPr>
        <w:spacing w:after="120" w:afterAutospacing="0"/>
        <w:contextualSpacing w:val="0"/>
      </w:pPr>
      <w:hyperlink w:anchor="_Quality_Indicator_DM5:" w:history="1">
        <w:r w:rsidRPr="00EA38AC">
          <w:rPr>
            <w:rStyle w:val="Hyperlink"/>
          </w:rPr>
          <w:t xml:space="preserve">Quality Indicator </w:t>
        </w:r>
        <w:r w:rsidR="0034689E">
          <w:rPr>
            <w:rStyle w:val="Hyperlink"/>
          </w:rPr>
          <w:t>DM</w:t>
        </w:r>
        <w:r w:rsidRPr="00EA38AC">
          <w:rPr>
            <w:rStyle w:val="Hyperlink"/>
          </w:rPr>
          <w:t>5: Professional Development and Technical Assistance</w:t>
        </w:r>
      </w:hyperlink>
      <w:r>
        <w:t xml:space="preserve"> </w:t>
      </w:r>
    </w:p>
    <w:p w14:paraId="0373E4EE" w14:textId="395A22B4" w:rsidR="00D37A4B" w:rsidRPr="00091D86" w:rsidRDefault="61E45DA7" w:rsidP="00AD2B93">
      <w:pPr>
        <w:pStyle w:val="ListParagraph"/>
        <w:numPr>
          <w:ilvl w:val="0"/>
          <w:numId w:val="10"/>
        </w:numPr>
        <w:spacing w:after="120" w:afterAutospacing="0"/>
        <w:contextualSpacing w:val="0"/>
      </w:pPr>
      <w:hyperlink w:anchor="_Quality_Indicator_DM6:" w:history="1">
        <w:r w:rsidRPr="00EA38AC">
          <w:rPr>
            <w:rStyle w:val="Hyperlink"/>
          </w:rPr>
          <w:t>Quality Indicator</w:t>
        </w:r>
        <w:r w:rsidR="00165F64" w:rsidRPr="00EA38AC">
          <w:rPr>
            <w:rStyle w:val="Hyperlink"/>
          </w:rPr>
          <w:t xml:space="preserve"> </w:t>
        </w:r>
        <w:r w:rsidR="0034689E">
          <w:rPr>
            <w:rStyle w:val="Hyperlink"/>
          </w:rPr>
          <w:t>DM</w:t>
        </w:r>
        <w:r w:rsidRPr="00EA38AC">
          <w:rPr>
            <w:rStyle w:val="Hyperlink"/>
          </w:rPr>
          <w:t>6: Data Collection and Use</w:t>
        </w:r>
      </w:hyperlink>
    </w:p>
    <w:p w14:paraId="461E84D0" w14:textId="7D257823" w:rsidR="00DD6232" w:rsidRPr="00091D86" w:rsidRDefault="61E45DA7" w:rsidP="005373A0">
      <w:pPr>
        <w:pStyle w:val="ListParagraph"/>
        <w:numPr>
          <w:ilvl w:val="0"/>
          <w:numId w:val="10"/>
        </w:numPr>
      </w:pPr>
      <w:hyperlink w:anchor="_Quality_Indicator_DM7:" w:history="1">
        <w:r w:rsidRPr="00EA38AC">
          <w:rPr>
            <w:rStyle w:val="Hyperlink"/>
          </w:rPr>
          <w:t xml:space="preserve">Quality Indicator </w:t>
        </w:r>
        <w:r w:rsidR="0034689E">
          <w:rPr>
            <w:rStyle w:val="Hyperlink"/>
          </w:rPr>
          <w:t>DM</w:t>
        </w:r>
        <w:r w:rsidRPr="00EA38AC">
          <w:rPr>
            <w:rStyle w:val="Hyperlink"/>
          </w:rPr>
          <w:t>7: A Sustainability Pl</w:t>
        </w:r>
        <w:r w:rsidR="00E77D5A">
          <w:rPr>
            <w:rStyle w:val="Hyperlink"/>
          </w:rPr>
          <w:t>an</w:t>
        </w:r>
      </w:hyperlink>
      <w:r>
        <w:t xml:space="preserve"> </w:t>
      </w:r>
      <w:r w:rsidR="00FD3F68">
        <w:br w:type="page"/>
      </w:r>
    </w:p>
    <w:p w14:paraId="1F2B7359" w14:textId="16E55C80" w:rsidR="003573CF" w:rsidRPr="00CB301A" w:rsidRDefault="003573CF" w:rsidP="00240A92">
      <w:pPr>
        <w:pStyle w:val="Heading3"/>
      </w:pPr>
      <w:bookmarkStart w:id="30" w:name="_Quality_Indicator_1:"/>
      <w:bookmarkStart w:id="31" w:name="_Quality_Indicator_D1:"/>
      <w:bookmarkStart w:id="32" w:name="_Quality_Indicator_D2:"/>
      <w:bookmarkStart w:id="33" w:name="_Quality_Indicator_DM1:"/>
      <w:bookmarkStart w:id="34" w:name="_Toc121238972"/>
      <w:bookmarkStart w:id="35" w:name="_Toc207873049"/>
      <w:bookmarkStart w:id="36" w:name="_Toc121238973"/>
      <w:bookmarkStart w:id="37" w:name="_Toc121239029"/>
      <w:bookmarkEnd w:id="30"/>
      <w:bookmarkEnd w:id="31"/>
      <w:bookmarkEnd w:id="32"/>
      <w:bookmarkEnd w:id="33"/>
      <w:r w:rsidRPr="00CB301A">
        <w:lastRenderedPageBreak/>
        <w:t xml:space="preserve">Quality Indicator </w:t>
      </w:r>
      <w:r w:rsidR="0034689E">
        <w:t>DM</w:t>
      </w:r>
      <w:r w:rsidRPr="00CB301A">
        <w:t xml:space="preserve">1: </w:t>
      </w:r>
      <w:bookmarkEnd w:id="34"/>
      <w:r w:rsidRPr="00CB301A">
        <w:t>Commitment from Leadership to Prioritize Digital Accessibility in the Provision of Educational Materials</w:t>
      </w:r>
      <w:bookmarkEnd w:id="35"/>
    </w:p>
    <w:p w14:paraId="60F4E51D" w14:textId="59CE4484" w:rsidR="003573CF" w:rsidRPr="00091D86" w:rsidRDefault="003573CF" w:rsidP="003573CF">
      <w:r w:rsidRPr="3A275D8A">
        <w:rPr>
          <w:b/>
          <w:bCs/>
        </w:rPr>
        <w:t>Statement:</w:t>
      </w:r>
      <w:r>
        <w:t xml:space="preserve"> </w:t>
      </w:r>
      <w:r w:rsidR="00435CFF">
        <w:t xml:space="preserve">State and local educational agencies (SEA and LEAs) establish a leadership structure for the provision and use of high-quality accessible digital educational materials to ensure students with disabilities can access the curriculum at the same time and with the same ease, privacy, and independence as students without disabilities.  </w:t>
      </w:r>
    </w:p>
    <w:p w14:paraId="2E0663D3" w14:textId="21278DCD" w:rsidR="003573CF" w:rsidRPr="00091D86" w:rsidRDefault="003573CF" w:rsidP="003573CF">
      <w:r w:rsidRPr="61E45DA7">
        <w:rPr>
          <w:b/>
          <w:bCs/>
        </w:rPr>
        <w:t xml:space="preserve">Intent: </w:t>
      </w:r>
      <w:r w:rsidR="00AA1199">
        <w:t xml:space="preserve">Commitment from leadership is essential for initiating and sustaining a coordinated system for providing accessible digital educational materials. </w:t>
      </w:r>
      <w:r w:rsidR="00AA1199" w:rsidRPr="4DBCEEE9">
        <w:rPr>
          <w:rFonts w:eastAsia="Aptos" w:cs="Aptos"/>
        </w:rPr>
        <w:t xml:space="preserve">This commitment is demonstrated through public messaging, internal structures, and the alignment of roles and responsibilities across the agency. </w:t>
      </w:r>
      <w:r w:rsidR="00AA1199">
        <w:t>Leadership includes at least one individual with decision-making authority and a cross-disciplinary steering committee. This leadership structure is needed at both the state and local levels to ensure parallel efforts and consistent coordination.</w:t>
      </w:r>
    </w:p>
    <w:p w14:paraId="46306AC5" w14:textId="02AD6C8A" w:rsidR="003573CF" w:rsidRPr="00045CFD" w:rsidRDefault="003573CF" w:rsidP="00440646">
      <w:pPr>
        <w:pStyle w:val="ListParagraph"/>
        <w:numPr>
          <w:ilvl w:val="0"/>
          <w:numId w:val="23"/>
        </w:numPr>
        <w:spacing w:after="120" w:afterAutospacing="0"/>
        <w:contextualSpacing w:val="0"/>
        <w:rPr>
          <w:rStyle w:val="Hyperlink"/>
        </w:rPr>
      </w:pPr>
      <w:r>
        <w:fldChar w:fldCharType="begin"/>
      </w:r>
      <w:r>
        <w:instrText>HYPERLINK  \l "_Critical_Component_ADEM"</w:instrText>
      </w:r>
      <w:r>
        <w:fldChar w:fldCharType="separate"/>
      </w:r>
      <w:r w:rsidRPr="00045CFD">
        <w:rPr>
          <w:rStyle w:val="Hyperlink"/>
        </w:rPr>
        <w:t>Matrix for Critical Component</w:t>
      </w:r>
      <w:r>
        <w:rPr>
          <w:rStyle w:val="Hyperlink"/>
        </w:rPr>
        <w:t xml:space="preserve"> </w:t>
      </w:r>
      <w:r w:rsidR="0034689E">
        <w:rPr>
          <w:rStyle w:val="Hyperlink"/>
        </w:rPr>
        <w:t>DM</w:t>
      </w:r>
      <w:r w:rsidRPr="00045CFD">
        <w:rPr>
          <w:rStyle w:val="Hyperlink"/>
        </w:rPr>
        <w:t>1.1</w:t>
      </w:r>
      <w:r w:rsidR="00DA4B6B">
        <w:rPr>
          <w:rStyle w:val="Hyperlink"/>
        </w:rPr>
        <w:t xml:space="preserve">: </w:t>
      </w:r>
      <w:r w:rsidR="000958D3" w:rsidRPr="000958D3">
        <w:rPr>
          <w:rStyle w:val="Hyperlink"/>
        </w:rPr>
        <w:t>Steering Committee</w:t>
      </w:r>
    </w:p>
    <w:p w14:paraId="4A7CEE98" w14:textId="186F5C9C" w:rsidR="003573CF" w:rsidRPr="00091D86" w:rsidRDefault="003573CF" w:rsidP="00440646">
      <w:pPr>
        <w:pStyle w:val="ListParagraph"/>
        <w:numPr>
          <w:ilvl w:val="0"/>
          <w:numId w:val="11"/>
        </w:numPr>
        <w:spacing w:after="120" w:afterAutospacing="0"/>
        <w:contextualSpacing w:val="0"/>
      </w:pPr>
      <w:r>
        <w:fldChar w:fldCharType="end"/>
      </w:r>
      <w:hyperlink w:anchor="_Critical_Component_1.2:" w:history="1">
        <w:r w:rsidRPr="009F2CEE">
          <w:rPr>
            <w:rStyle w:val="Hyperlink"/>
          </w:rPr>
          <w:t xml:space="preserve">Matrix for Critical Component </w:t>
        </w:r>
        <w:r w:rsidR="0034689E">
          <w:rPr>
            <w:rStyle w:val="Hyperlink"/>
          </w:rPr>
          <w:t>DM</w:t>
        </w:r>
        <w:r w:rsidRPr="009F2CEE">
          <w:rPr>
            <w:rStyle w:val="Hyperlink"/>
          </w:rPr>
          <w:t>1</w:t>
        </w:r>
        <w:r>
          <w:rPr>
            <w:rStyle w:val="Hyperlink"/>
          </w:rPr>
          <w:t>.</w:t>
        </w:r>
        <w:r w:rsidR="00404048">
          <w:rPr>
            <w:rStyle w:val="Hyperlink"/>
          </w:rPr>
          <w:t xml:space="preserve">2: </w:t>
        </w:r>
        <w:r w:rsidR="00AE5499" w:rsidRPr="00AE5499">
          <w:rPr>
            <w:rStyle w:val="Hyperlink"/>
          </w:rPr>
          <w:t xml:space="preserve">Statement of Commitment </w:t>
        </w:r>
      </w:hyperlink>
    </w:p>
    <w:p w14:paraId="35DA0DB1" w14:textId="375133D5" w:rsidR="003573CF" w:rsidRPr="00091D86" w:rsidRDefault="003573CF" w:rsidP="00440646">
      <w:pPr>
        <w:pStyle w:val="ListParagraph"/>
        <w:numPr>
          <w:ilvl w:val="0"/>
          <w:numId w:val="11"/>
        </w:numPr>
      </w:pPr>
      <w:hyperlink w:anchor="_Critical_Component_DM1.3:" w:history="1">
        <w:r w:rsidRPr="009F2CEE">
          <w:rPr>
            <w:rStyle w:val="Hyperlink"/>
          </w:rPr>
          <w:t xml:space="preserve">Matrix for Critical Component </w:t>
        </w:r>
        <w:r w:rsidR="0034689E">
          <w:rPr>
            <w:rStyle w:val="Hyperlink"/>
          </w:rPr>
          <w:t>DM</w:t>
        </w:r>
        <w:r w:rsidRPr="009F2CEE">
          <w:rPr>
            <w:rStyle w:val="Hyperlink"/>
          </w:rPr>
          <w:t>1.</w:t>
        </w:r>
        <w:r w:rsidR="00F36464">
          <w:rPr>
            <w:rStyle w:val="Hyperlink"/>
          </w:rPr>
          <w:t xml:space="preserve">3: </w:t>
        </w:r>
        <w:r w:rsidR="009018D9" w:rsidRPr="009018D9">
          <w:rPr>
            <w:rStyle w:val="Hyperlink"/>
          </w:rPr>
          <w:t xml:space="preserve">Clear Role Expectations </w:t>
        </w:r>
      </w:hyperlink>
    </w:p>
    <w:p w14:paraId="094C1C4A" w14:textId="77777777" w:rsidR="003573CF" w:rsidRPr="00091D86" w:rsidRDefault="003573CF" w:rsidP="003573CF">
      <w:pPr>
        <w:pStyle w:val="ListParagraph"/>
        <w:sectPr w:rsidR="003573CF" w:rsidRPr="00091D86" w:rsidSect="003573CF">
          <w:footerReference w:type="default" r:id="rId22"/>
          <w:pgSz w:w="12240" w:h="15840"/>
          <w:pgMar w:top="1440" w:right="1440" w:bottom="1440" w:left="1440" w:header="720" w:footer="288" w:gutter="0"/>
          <w:cols w:space="720"/>
          <w:docGrid w:linePitch="360"/>
        </w:sectPr>
      </w:pPr>
    </w:p>
    <w:p w14:paraId="795DEA7E" w14:textId="42682CAE" w:rsidR="009018D9" w:rsidRPr="007C4813" w:rsidRDefault="003573CF" w:rsidP="00240A92">
      <w:pPr>
        <w:pStyle w:val="Heading4"/>
      </w:pPr>
      <w:bookmarkStart w:id="38" w:name="_Critical_Component_ADEM"/>
      <w:bookmarkEnd w:id="38"/>
      <w:r w:rsidRPr="009018D9">
        <w:lastRenderedPageBreak/>
        <w:t xml:space="preserve">Critical Component </w:t>
      </w:r>
      <w:r w:rsidR="0034689E" w:rsidRPr="009018D9">
        <w:t>DM</w:t>
      </w:r>
      <w:r w:rsidRPr="009018D9">
        <w:t xml:space="preserve">1.1: </w:t>
      </w:r>
      <w:r w:rsidR="009018D9" w:rsidRPr="009018D9">
        <w:t>Steering Committee</w:t>
      </w:r>
    </w:p>
    <w:p w14:paraId="47E60651" w14:textId="36ABEC88" w:rsidR="003573CF" w:rsidRPr="00C2584D" w:rsidRDefault="003573CF" w:rsidP="00424827">
      <w:pPr>
        <w:spacing w:after="120" w:afterAutospacing="0"/>
      </w:pPr>
      <w:r w:rsidRPr="00C2584D">
        <w:t>A cross-disciplinary digital accessibility steering committee at both the SEA and LEA levels, determined by the size and organizational structure of the agency. At a minimum, the following roles and responsibilities are included:</w:t>
      </w:r>
    </w:p>
    <w:p w14:paraId="5E8D3D8C" w14:textId="77777777" w:rsidR="003573CF" w:rsidRDefault="003573CF" w:rsidP="003573CF">
      <w:pPr>
        <w:pStyle w:val="ListParagraph"/>
        <w:numPr>
          <w:ilvl w:val="0"/>
          <w:numId w:val="34"/>
        </w:numPr>
        <w:spacing w:after="240" w:afterAutospacing="0" w:line="276" w:lineRule="auto"/>
      </w:pPr>
      <w:r>
        <w:t xml:space="preserve">Administration </w:t>
      </w:r>
      <w:proofErr w:type="gramStart"/>
      <w:r>
        <w:t>from</w:t>
      </w:r>
      <w:proofErr w:type="gramEnd"/>
      <w:r>
        <w:t xml:space="preserve"> both general and special education</w:t>
      </w:r>
    </w:p>
    <w:p w14:paraId="6B7F01D1" w14:textId="77777777" w:rsidR="003573CF" w:rsidRDefault="003573CF" w:rsidP="003573CF">
      <w:pPr>
        <w:pStyle w:val="ListParagraph"/>
        <w:numPr>
          <w:ilvl w:val="0"/>
          <w:numId w:val="34"/>
        </w:numPr>
        <w:spacing w:after="240" w:afterAutospacing="0" w:line="276" w:lineRule="auto"/>
      </w:pPr>
      <w:r>
        <w:t>Technology (education, information, instruction, and assistive)</w:t>
      </w:r>
    </w:p>
    <w:p w14:paraId="0275A697" w14:textId="77777777" w:rsidR="003573CF" w:rsidRDefault="003573CF" w:rsidP="003573CF">
      <w:pPr>
        <w:pStyle w:val="ListParagraph"/>
        <w:numPr>
          <w:ilvl w:val="0"/>
          <w:numId w:val="34"/>
        </w:numPr>
        <w:spacing w:after="240" w:afterAutospacing="0" w:line="276" w:lineRule="auto"/>
      </w:pPr>
      <w:r>
        <w:t>Instructional materials adoption</w:t>
      </w:r>
    </w:p>
    <w:p w14:paraId="7684A57A" w14:textId="77777777" w:rsidR="003573CF" w:rsidRDefault="003573CF" w:rsidP="003573CF">
      <w:pPr>
        <w:pStyle w:val="ListParagraph"/>
        <w:numPr>
          <w:ilvl w:val="0"/>
          <w:numId w:val="34"/>
        </w:numPr>
        <w:spacing w:after="240" w:afterAutospacing="0" w:line="276" w:lineRule="auto"/>
      </w:pPr>
      <w:r>
        <w:t>Curriculum and instruction</w:t>
      </w:r>
    </w:p>
    <w:p w14:paraId="59CD231F" w14:textId="77777777" w:rsidR="003573CF" w:rsidRDefault="003573CF" w:rsidP="003573CF">
      <w:pPr>
        <w:pStyle w:val="ListParagraph"/>
        <w:numPr>
          <w:ilvl w:val="0"/>
          <w:numId w:val="34"/>
        </w:numPr>
        <w:spacing w:after="240" w:afterAutospacing="0" w:line="276" w:lineRule="auto"/>
      </w:pPr>
      <w:r>
        <w:t>Assessment</w:t>
      </w:r>
    </w:p>
    <w:p w14:paraId="2DC93919" w14:textId="77777777" w:rsidR="003573CF" w:rsidRDefault="003573CF" w:rsidP="003573CF">
      <w:pPr>
        <w:pStyle w:val="ListParagraph"/>
        <w:numPr>
          <w:ilvl w:val="0"/>
          <w:numId w:val="34"/>
        </w:numPr>
        <w:spacing w:after="240" w:afterAutospacing="0" w:line="276" w:lineRule="auto"/>
      </w:pPr>
      <w:r>
        <w:t>General education</w:t>
      </w:r>
    </w:p>
    <w:p w14:paraId="1BA04FF2" w14:textId="77777777" w:rsidR="003573CF" w:rsidRDefault="003573CF" w:rsidP="003573CF">
      <w:pPr>
        <w:pStyle w:val="ListParagraph"/>
        <w:numPr>
          <w:ilvl w:val="0"/>
          <w:numId w:val="34"/>
        </w:numPr>
        <w:spacing w:after="240" w:afterAutospacing="0" w:line="276" w:lineRule="auto"/>
      </w:pPr>
      <w:r>
        <w:t>Special education and related services</w:t>
      </w:r>
    </w:p>
    <w:p w14:paraId="7027C4E9" w14:textId="77777777" w:rsidR="003573CF" w:rsidRDefault="003573CF" w:rsidP="003573CF">
      <w:pPr>
        <w:pStyle w:val="ListParagraph"/>
        <w:numPr>
          <w:ilvl w:val="0"/>
          <w:numId w:val="34"/>
        </w:numPr>
        <w:spacing w:after="240" w:afterAutospacing="0" w:line="276" w:lineRule="auto"/>
      </w:pPr>
      <w:r>
        <w:t>Procurement</w:t>
      </w:r>
    </w:p>
    <w:p w14:paraId="40BA2238" w14:textId="77777777" w:rsidR="003573CF" w:rsidRDefault="003573CF" w:rsidP="003573CF">
      <w:pPr>
        <w:pStyle w:val="ListParagraph"/>
        <w:numPr>
          <w:ilvl w:val="0"/>
          <w:numId w:val="34"/>
        </w:numPr>
        <w:spacing w:after="240" w:afterAutospacing="0" w:line="276" w:lineRule="auto"/>
      </w:pPr>
      <w:r>
        <w:t>Finance</w:t>
      </w:r>
    </w:p>
    <w:p w14:paraId="3FBF96AF" w14:textId="77777777" w:rsidR="003573CF" w:rsidRDefault="003573CF" w:rsidP="003573CF">
      <w:pPr>
        <w:pStyle w:val="ListParagraph"/>
        <w:numPr>
          <w:ilvl w:val="0"/>
          <w:numId w:val="34"/>
        </w:numPr>
        <w:spacing w:after="240" w:afterAutospacing="0" w:line="276" w:lineRule="auto"/>
      </w:pPr>
      <w:r>
        <w:t>Students, staff, parents and caregivers, and community members with and without disabilities</w:t>
      </w:r>
    </w:p>
    <w:p w14:paraId="651FB51B" w14:textId="77777777" w:rsidR="00424827" w:rsidRDefault="00424827">
      <w:pPr>
        <w:spacing w:after="-1" w:afterAutospacing="0" w:line="240" w:lineRule="auto"/>
      </w:pPr>
      <w:r>
        <w:br w:type="page"/>
      </w:r>
    </w:p>
    <w:p w14:paraId="34049755" w14:textId="386711B9" w:rsidR="003573CF" w:rsidRDefault="003573CF" w:rsidP="00424827">
      <w:r>
        <w:lastRenderedPageBreak/>
        <w:t xml:space="preserve">Select current level of implementation for Critical Component </w:t>
      </w:r>
      <w:r w:rsidR="0034689E">
        <w:t>DM</w:t>
      </w:r>
      <w:r>
        <w:t>1.1:</w:t>
      </w:r>
    </w:p>
    <w:tbl>
      <w:tblPr>
        <w:tblStyle w:val="TableGrid"/>
        <w:tblW w:w="13231" w:type="dxa"/>
        <w:tblLook w:val="04A0" w:firstRow="1" w:lastRow="0" w:firstColumn="1" w:lastColumn="0" w:noHBand="0" w:noVBand="1"/>
        <w:tblDescription w:val="Rubric for Critical Component 1.1"/>
      </w:tblPr>
      <w:tblGrid>
        <w:gridCol w:w="2771"/>
        <w:gridCol w:w="3053"/>
        <w:gridCol w:w="3333"/>
        <w:gridCol w:w="4074"/>
      </w:tblGrid>
      <w:tr w:rsidR="00B02EF7" w14:paraId="75E4A7CC" w14:textId="77777777" w:rsidTr="003968A4">
        <w:trPr>
          <w:cantSplit/>
          <w:trHeight w:val="348"/>
          <w:tblHeader/>
        </w:trPr>
        <w:tc>
          <w:tcPr>
            <w:tcW w:w="2771" w:type="dxa"/>
            <w:tcBorders>
              <w:top w:val="single" w:sz="4" w:space="0" w:color="auto"/>
              <w:left w:val="single" w:sz="4" w:space="0" w:color="auto"/>
              <w:bottom w:val="single" w:sz="4" w:space="0" w:color="auto"/>
              <w:right w:val="single" w:sz="4" w:space="0" w:color="auto"/>
            </w:tcBorders>
            <w:shd w:val="clear" w:color="auto" w:fill="EAEAEA" w:themeFill="background2"/>
            <w:vAlign w:val="center"/>
          </w:tcPr>
          <w:p w14:paraId="2F2E76F7" w14:textId="77777777" w:rsidR="00B02EF7" w:rsidRPr="002F7055" w:rsidRDefault="00B02EF7" w:rsidP="00087B57">
            <w:pPr>
              <w:spacing w:before="60" w:after="60" w:afterAutospacing="0"/>
              <w:jc w:val="center"/>
              <w:rPr>
                <w:b/>
                <w:bCs/>
              </w:rPr>
            </w:pPr>
            <w:r w:rsidRPr="002F7055">
              <w:rPr>
                <w:b/>
                <w:bCs/>
              </w:rPr>
              <w:t>Not Started (0)</w:t>
            </w:r>
          </w:p>
        </w:tc>
        <w:tc>
          <w:tcPr>
            <w:tcW w:w="3053" w:type="dxa"/>
            <w:tcBorders>
              <w:top w:val="single" w:sz="4" w:space="0" w:color="auto"/>
              <w:left w:val="single" w:sz="4" w:space="0" w:color="auto"/>
              <w:bottom w:val="single" w:sz="4" w:space="0" w:color="auto"/>
              <w:right w:val="single" w:sz="4" w:space="0" w:color="auto"/>
            </w:tcBorders>
            <w:shd w:val="clear" w:color="auto" w:fill="EAEAEA" w:themeFill="background2"/>
            <w:vAlign w:val="center"/>
          </w:tcPr>
          <w:p w14:paraId="2496A877" w14:textId="77777777" w:rsidR="00B02EF7" w:rsidRPr="002F7055" w:rsidRDefault="00B02EF7" w:rsidP="00087B57">
            <w:pPr>
              <w:spacing w:before="60" w:after="60" w:afterAutospacing="0"/>
              <w:jc w:val="center"/>
              <w:rPr>
                <w:b/>
                <w:bCs/>
              </w:rPr>
            </w:pPr>
            <w:r w:rsidRPr="002F7055">
              <w:rPr>
                <w:b/>
                <w:bCs/>
              </w:rPr>
              <w:t>Emerging (1)</w:t>
            </w:r>
          </w:p>
        </w:tc>
        <w:tc>
          <w:tcPr>
            <w:tcW w:w="3333" w:type="dxa"/>
            <w:tcBorders>
              <w:top w:val="single" w:sz="4" w:space="0" w:color="auto"/>
              <w:left w:val="single" w:sz="4" w:space="0" w:color="auto"/>
              <w:bottom w:val="single" w:sz="4" w:space="0" w:color="auto"/>
              <w:right w:val="single" w:sz="4" w:space="0" w:color="auto"/>
            </w:tcBorders>
            <w:shd w:val="clear" w:color="auto" w:fill="EAEAEA" w:themeFill="background2"/>
            <w:vAlign w:val="center"/>
          </w:tcPr>
          <w:p w14:paraId="42C9A2B0" w14:textId="77777777" w:rsidR="00B02EF7" w:rsidRPr="002F7055" w:rsidRDefault="00B02EF7" w:rsidP="00087B57">
            <w:pPr>
              <w:spacing w:before="60" w:after="60" w:afterAutospacing="0"/>
              <w:jc w:val="center"/>
              <w:rPr>
                <w:b/>
                <w:bCs/>
              </w:rPr>
            </w:pPr>
            <w:r w:rsidRPr="002F7055">
              <w:rPr>
                <w:b/>
                <w:bCs/>
              </w:rPr>
              <w:t>Operationalizing (2)</w:t>
            </w:r>
          </w:p>
        </w:tc>
        <w:tc>
          <w:tcPr>
            <w:tcW w:w="4074" w:type="dxa"/>
            <w:tcBorders>
              <w:top w:val="single" w:sz="4" w:space="0" w:color="auto"/>
              <w:left w:val="single" w:sz="4" w:space="0" w:color="auto"/>
              <w:bottom w:val="single" w:sz="4" w:space="0" w:color="auto"/>
              <w:right w:val="single" w:sz="4" w:space="0" w:color="auto"/>
            </w:tcBorders>
            <w:shd w:val="clear" w:color="auto" w:fill="EAEAEA" w:themeFill="background2"/>
            <w:vAlign w:val="center"/>
          </w:tcPr>
          <w:p w14:paraId="4C732263" w14:textId="77777777" w:rsidR="00B02EF7" w:rsidRPr="002F7055" w:rsidRDefault="00B02EF7" w:rsidP="00087B57">
            <w:pPr>
              <w:spacing w:before="60" w:after="60" w:afterAutospacing="0"/>
              <w:jc w:val="center"/>
              <w:rPr>
                <w:b/>
                <w:bCs/>
              </w:rPr>
            </w:pPr>
            <w:r w:rsidRPr="002F7055">
              <w:rPr>
                <w:b/>
                <w:bCs/>
              </w:rPr>
              <w:t>Scaling &amp; Sustaining (3)</w:t>
            </w:r>
          </w:p>
        </w:tc>
      </w:tr>
      <w:tr w:rsidR="00B02EF7" w14:paraId="6CAD2874" w14:textId="77777777" w:rsidTr="003968A4">
        <w:trPr>
          <w:cantSplit/>
          <w:trHeight w:val="4607"/>
          <w:tblHeader/>
        </w:trPr>
        <w:tc>
          <w:tcPr>
            <w:tcW w:w="2771" w:type="dxa"/>
            <w:tcBorders>
              <w:top w:val="single" w:sz="4" w:space="0" w:color="auto"/>
            </w:tcBorders>
          </w:tcPr>
          <w:p w14:paraId="60062E06" w14:textId="77777777" w:rsidR="00B02EF7" w:rsidRDefault="00B02EF7" w:rsidP="00804D3F">
            <w:r>
              <w:t xml:space="preserve">The need for a cross-disciplinary digital accessibility steering committee has not yet been considered. </w:t>
            </w:r>
          </w:p>
        </w:tc>
        <w:tc>
          <w:tcPr>
            <w:tcW w:w="3053" w:type="dxa"/>
            <w:tcBorders>
              <w:top w:val="single" w:sz="4" w:space="0" w:color="auto"/>
            </w:tcBorders>
          </w:tcPr>
          <w:p w14:paraId="68209231" w14:textId="77777777" w:rsidR="00B02EF7" w:rsidRDefault="00B02EF7" w:rsidP="00804D3F">
            <w:pPr>
              <w:rPr>
                <w:rFonts w:eastAsia="Aptos" w:cs="Aptos"/>
              </w:rPr>
            </w:pPr>
            <w:r w:rsidRPr="4B674908">
              <w:rPr>
                <w:rFonts w:eastAsia="Aptos" w:cs="Aptos"/>
              </w:rPr>
              <w:t>The SEA and LEAs (the “agency”) are mapping roles, departments, and community participants, with attention to including representatives from each listed area and individuals with disabilities. Initial outreach is underway to invite members.</w:t>
            </w:r>
          </w:p>
          <w:p w14:paraId="44953EDD" w14:textId="77777777" w:rsidR="00B02EF7" w:rsidRDefault="00B02EF7" w:rsidP="00804D3F"/>
        </w:tc>
        <w:tc>
          <w:tcPr>
            <w:tcW w:w="3333" w:type="dxa"/>
            <w:tcBorders>
              <w:top w:val="single" w:sz="4" w:space="0" w:color="auto"/>
            </w:tcBorders>
          </w:tcPr>
          <w:p w14:paraId="2C996EB1" w14:textId="77777777" w:rsidR="00B02EF7" w:rsidRDefault="00B02EF7" w:rsidP="00804D3F">
            <w:pPr>
              <w:rPr>
                <w:rFonts w:eastAsia="Aptos" w:cs="Aptos"/>
              </w:rPr>
            </w:pPr>
            <w:r w:rsidRPr="4B674908">
              <w:rPr>
                <w:rFonts w:eastAsia="Aptos" w:cs="Aptos"/>
                <w:color w:val="000000" w:themeColor="text1"/>
              </w:rPr>
              <w:t>A steering committee has been established with participants from several key areas of the agency</w:t>
            </w:r>
            <w:r w:rsidRPr="4B674908">
              <w:rPr>
                <w:rFonts w:eastAsia="Aptos" w:cs="Aptos"/>
              </w:rPr>
              <w:t>. The committee meets periodically and has begun identifying priorities, building shared understanding of digital accessibility, and coordinating across divisions. Some perspectives may still be underrepresented.</w:t>
            </w:r>
          </w:p>
        </w:tc>
        <w:tc>
          <w:tcPr>
            <w:tcW w:w="4074" w:type="dxa"/>
            <w:tcBorders>
              <w:top w:val="single" w:sz="4" w:space="0" w:color="auto"/>
              <w:right w:val="single" w:sz="4" w:space="0" w:color="auto"/>
            </w:tcBorders>
          </w:tcPr>
          <w:p w14:paraId="15383DF1" w14:textId="77777777" w:rsidR="00B02EF7" w:rsidRDefault="00B02EF7" w:rsidP="00804D3F">
            <w:r w:rsidRPr="4B674908">
              <w:rPr>
                <w:rFonts w:eastAsia="Aptos" w:cs="Aptos"/>
              </w:rPr>
              <w:t>A fully functioning, cross-disciplinary steering committee has been established by the agency. All required roles are represented, including students, parents, and individuals with disabilities. The committee has clearly defined responsibilities, a regular meeting structure, and decision-making or advisory authority. It coordinates with agency leadership and across initiatives. Data, policies, and progress toward accessibility goals are regularly reviewed.</w:t>
            </w:r>
          </w:p>
        </w:tc>
      </w:tr>
    </w:tbl>
    <w:p w14:paraId="221237C2" w14:textId="2439257C" w:rsidR="00D33CEE" w:rsidRDefault="00D33CEE" w:rsidP="00D33CEE">
      <w:pPr>
        <w:spacing w:before="240" w:after="240" w:afterAutospacing="0" w:line="240" w:lineRule="auto"/>
      </w:pPr>
      <w:bookmarkStart w:id="39" w:name="_Critical_Component_1.1:"/>
      <w:bookmarkEnd w:id="39"/>
      <w:r>
        <w:t xml:space="preserve">Implementation rating of DM1.1: </w:t>
      </w:r>
    </w:p>
    <w:p w14:paraId="2FF1CAEC" w14:textId="77777777" w:rsidR="00D33CEE" w:rsidRDefault="00D33CEE" w:rsidP="00D33CEE">
      <w:pPr>
        <w:spacing w:before="100" w:beforeAutospacing="1" w:after="240" w:afterAutospacing="0"/>
      </w:pPr>
      <w:r>
        <w:t>Team members:</w:t>
      </w:r>
    </w:p>
    <w:p w14:paraId="6A027C9D" w14:textId="77777777" w:rsidR="00D33CEE" w:rsidRDefault="00D33CEE" w:rsidP="00D33CEE">
      <w:pPr>
        <w:spacing w:before="100" w:beforeAutospacing="1" w:after="240" w:afterAutospacing="0"/>
      </w:pPr>
      <w:r>
        <w:t>Date of discussion:</w:t>
      </w:r>
    </w:p>
    <w:p w14:paraId="7C73700E" w14:textId="77777777" w:rsidR="00D33CEE" w:rsidRPr="00091D86" w:rsidRDefault="00D33CEE" w:rsidP="00D33CEE">
      <w:pPr>
        <w:spacing w:before="100" w:beforeAutospacing="1" w:after="240" w:afterAutospacing="0"/>
      </w:pPr>
      <w:r>
        <w:t>Rationale</w:t>
      </w:r>
      <w:r w:rsidRPr="00091D86">
        <w:t xml:space="preserve"> for your </w:t>
      </w:r>
      <w:r>
        <w:t>r</w:t>
      </w:r>
      <w:r w:rsidRPr="00091D86">
        <w:t>ating</w:t>
      </w:r>
      <w:r>
        <w:t>:</w:t>
      </w:r>
    </w:p>
    <w:p w14:paraId="739EC983" w14:textId="77777777" w:rsidR="00D33CEE" w:rsidRDefault="00D33CEE" w:rsidP="00D33CEE">
      <w:pPr>
        <w:spacing w:after="240" w:afterAutospacing="0"/>
      </w:pPr>
      <w:r>
        <w:t>A</w:t>
      </w:r>
      <w:r w:rsidRPr="00091D86">
        <w:t>ction items</w:t>
      </w:r>
      <w:r>
        <w:t xml:space="preserve"> with timelines</w:t>
      </w:r>
      <w:r w:rsidRPr="00091D86">
        <w:t xml:space="preserve"> to make progress:</w:t>
      </w:r>
    </w:p>
    <w:p w14:paraId="5A65099A" w14:textId="2AB6BC07" w:rsidR="003573CF" w:rsidRPr="00087B57" w:rsidRDefault="00D33CEE" w:rsidP="00087B57">
      <w:pPr>
        <w:spacing w:after="240" w:afterAutospacing="0"/>
        <w:rPr>
          <w:rStyle w:val="Strong"/>
        </w:rPr>
      </w:pPr>
      <w:r>
        <w:t>Date of next assessment:</w:t>
      </w:r>
    </w:p>
    <w:p w14:paraId="31674B4C" w14:textId="116FFB44" w:rsidR="007C4813" w:rsidRPr="007C4813" w:rsidRDefault="003573CF" w:rsidP="00240A92">
      <w:pPr>
        <w:pStyle w:val="Heading4"/>
      </w:pPr>
      <w:bookmarkStart w:id="40" w:name="_Critical_Component_1.2:"/>
      <w:bookmarkEnd w:id="40"/>
      <w:r w:rsidRPr="007C4813">
        <w:lastRenderedPageBreak/>
        <w:t xml:space="preserve">Critical Component </w:t>
      </w:r>
      <w:r w:rsidR="0034689E" w:rsidRPr="007C4813">
        <w:t>DM</w:t>
      </w:r>
      <w:r w:rsidRPr="007C4813">
        <w:t xml:space="preserve">1.2: </w:t>
      </w:r>
      <w:r w:rsidR="007C4813" w:rsidRPr="007C4813">
        <w:t>Statement of Commitment</w:t>
      </w:r>
    </w:p>
    <w:p w14:paraId="712E3EC5" w14:textId="5A4558AA" w:rsidR="003573CF" w:rsidRPr="00C2584D" w:rsidRDefault="003573CF" w:rsidP="00253667">
      <w:pPr>
        <w:spacing w:after="120" w:afterAutospacing="0"/>
      </w:pPr>
      <w:r w:rsidRPr="00C2584D">
        <w:t>A publicly available agency statement of commitment to digital accessibility. The SEA leads by modeling this statement, which can be adopted or adapted by LEAs.</w:t>
      </w:r>
    </w:p>
    <w:p w14:paraId="162B0601" w14:textId="77777777" w:rsidR="003573CF" w:rsidRDefault="003573CF" w:rsidP="008116A8">
      <w:pPr>
        <w:pStyle w:val="ListParagraph"/>
        <w:numPr>
          <w:ilvl w:val="0"/>
          <w:numId w:val="35"/>
        </w:numPr>
        <w:spacing w:after="120" w:afterAutospacing="0" w:line="276" w:lineRule="auto"/>
        <w:contextualSpacing w:val="0"/>
      </w:pPr>
      <w:r>
        <w:t>A shared definition of what accessibility means, explicit to the agency’s obligation to students, staff, and community members with disabilities.</w:t>
      </w:r>
    </w:p>
    <w:p w14:paraId="0B92005A" w14:textId="77777777" w:rsidR="003573CF" w:rsidRDefault="003573CF" w:rsidP="008116A8">
      <w:pPr>
        <w:pStyle w:val="ListParagraph"/>
        <w:numPr>
          <w:ilvl w:val="0"/>
          <w:numId w:val="35"/>
        </w:numPr>
        <w:spacing w:after="120" w:afterAutospacing="0" w:line="276" w:lineRule="auto"/>
        <w:contextualSpacing w:val="0"/>
      </w:pPr>
      <w:r>
        <w:t xml:space="preserve">A shared vision and goal of a coordinated system for providing accessible digital educational materials. </w:t>
      </w:r>
    </w:p>
    <w:p w14:paraId="7B2421B5" w14:textId="77777777" w:rsidR="003573CF" w:rsidRDefault="003573CF" w:rsidP="003573CF">
      <w:pPr>
        <w:pStyle w:val="ListParagraph"/>
        <w:numPr>
          <w:ilvl w:val="0"/>
          <w:numId w:val="35"/>
        </w:numPr>
        <w:spacing w:after="240" w:afterAutospacing="0" w:line="276" w:lineRule="auto"/>
      </w:pPr>
      <w:r>
        <w:t xml:space="preserve">Incorporation of </w:t>
      </w:r>
      <w:hyperlink r:id="rId23">
        <w:r w:rsidRPr="0FC6765C">
          <w:rPr>
            <w:rStyle w:val="Hyperlink"/>
          </w:rPr>
          <w:t>W3C/WAI recommendations for an accessibility statement,</w:t>
        </w:r>
      </w:hyperlink>
      <w:r>
        <w:t xml:space="preserve"> such as</w:t>
      </w:r>
    </w:p>
    <w:p w14:paraId="342E129E" w14:textId="77777777" w:rsidR="003573CF" w:rsidRDefault="003573CF" w:rsidP="003573CF">
      <w:pPr>
        <w:pStyle w:val="ListParagraph"/>
        <w:numPr>
          <w:ilvl w:val="1"/>
          <w:numId w:val="35"/>
        </w:numPr>
        <w:spacing w:after="240" w:afterAutospacing="0" w:line="276" w:lineRule="auto"/>
      </w:pPr>
      <w:r>
        <w:t>Measures the agency takes to support digital accessibility of its website and educational materials provided to students</w:t>
      </w:r>
    </w:p>
    <w:p w14:paraId="668D0698" w14:textId="77777777" w:rsidR="003573CF" w:rsidRDefault="003573CF" w:rsidP="003573CF">
      <w:pPr>
        <w:pStyle w:val="ListParagraph"/>
        <w:numPr>
          <w:ilvl w:val="1"/>
          <w:numId w:val="35"/>
        </w:numPr>
        <w:spacing w:after="240" w:afterAutospacing="0" w:line="276" w:lineRule="auto"/>
      </w:pPr>
      <w:r>
        <w:t>Process by which staff, students, families, community members, and others can provide feedback or inform the agency of accessibility barriers</w:t>
      </w:r>
    </w:p>
    <w:p w14:paraId="4B42F532" w14:textId="77777777" w:rsidR="003573CF" w:rsidRDefault="003573CF" w:rsidP="003573CF">
      <w:pPr>
        <w:pStyle w:val="ListParagraph"/>
        <w:numPr>
          <w:ilvl w:val="1"/>
          <w:numId w:val="35"/>
        </w:numPr>
        <w:spacing w:after="240" w:afterAutospacing="0" w:line="276" w:lineRule="auto"/>
      </w:pPr>
      <w:r>
        <w:t xml:space="preserve">Technical specifications the agency uses to ensure accessibility </w:t>
      </w:r>
    </w:p>
    <w:p w14:paraId="62C5624B" w14:textId="77777777" w:rsidR="003573CF" w:rsidRDefault="003573CF" w:rsidP="003573CF">
      <w:pPr>
        <w:pStyle w:val="ListParagraph"/>
        <w:numPr>
          <w:ilvl w:val="1"/>
          <w:numId w:val="35"/>
        </w:numPr>
        <w:spacing w:after="240" w:afterAutospacing="0" w:line="276" w:lineRule="auto"/>
      </w:pPr>
      <w:r>
        <w:t>Conformance status of websites and digital materials provided by the agency</w:t>
      </w:r>
    </w:p>
    <w:p w14:paraId="4958BD00" w14:textId="77777777" w:rsidR="003573CF" w:rsidRDefault="003573CF" w:rsidP="003573CF">
      <w:pPr>
        <w:pStyle w:val="ListParagraph"/>
        <w:numPr>
          <w:ilvl w:val="1"/>
          <w:numId w:val="35"/>
        </w:numPr>
        <w:spacing w:after="240" w:afterAutospacing="0" w:line="276" w:lineRule="auto"/>
      </w:pPr>
      <w:r>
        <w:t>Methods by which the agency evaluates its websites and digital materials for accessibility</w:t>
      </w:r>
    </w:p>
    <w:p w14:paraId="6C577619" w14:textId="77777777" w:rsidR="003573CF" w:rsidRDefault="003573CF" w:rsidP="003573CF">
      <w:pPr>
        <w:pStyle w:val="ListParagraph"/>
        <w:numPr>
          <w:ilvl w:val="1"/>
          <w:numId w:val="35"/>
        </w:numPr>
        <w:spacing w:after="240" w:afterAutospacing="0" w:line="276" w:lineRule="auto"/>
      </w:pPr>
      <w:r>
        <w:t>Name and title of agency representative authorizing the statement</w:t>
      </w:r>
    </w:p>
    <w:p w14:paraId="2AC150E8" w14:textId="77777777" w:rsidR="00253667" w:rsidRDefault="00253667" w:rsidP="00253667">
      <w:r>
        <w:br w:type="page"/>
      </w:r>
    </w:p>
    <w:p w14:paraId="725A99C3" w14:textId="51970C57" w:rsidR="003573CF" w:rsidRPr="00091D86" w:rsidRDefault="003573CF" w:rsidP="00253667">
      <w:r>
        <w:lastRenderedPageBreak/>
        <w:t xml:space="preserve">Select current level of implementation for Critical Component </w:t>
      </w:r>
      <w:r w:rsidR="0034689E">
        <w:t>DM</w:t>
      </w:r>
      <w:r>
        <w:t>1.2:</w:t>
      </w:r>
    </w:p>
    <w:tbl>
      <w:tblPr>
        <w:tblStyle w:val="TableGrid"/>
        <w:tblW w:w="13175" w:type="dxa"/>
        <w:tblLook w:val="04A0" w:firstRow="1" w:lastRow="0" w:firstColumn="1" w:lastColumn="0" w:noHBand="0" w:noVBand="1"/>
        <w:tblDescription w:val="Rubric for Critical Component 1.1"/>
      </w:tblPr>
      <w:tblGrid>
        <w:gridCol w:w="2848"/>
        <w:gridCol w:w="3590"/>
        <w:gridCol w:w="3221"/>
        <w:gridCol w:w="3516"/>
      </w:tblGrid>
      <w:tr w:rsidR="002704FC" w:rsidRPr="00091D86" w14:paraId="4736447C" w14:textId="77777777" w:rsidTr="003B5EFB">
        <w:trPr>
          <w:cantSplit/>
          <w:trHeight w:val="295"/>
          <w:tblHeader/>
        </w:trPr>
        <w:tc>
          <w:tcPr>
            <w:tcW w:w="2848" w:type="dxa"/>
            <w:shd w:val="clear" w:color="auto" w:fill="EAEAEA" w:themeFill="background2"/>
            <w:vAlign w:val="center"/>
          </w:tcPr>
          <w:p w14:paraId="18C9B146" w14:textId="77777777" w:rsidR="002704FC" w:rsidRPr="002F7055" w:rsidRDefault="002704FC" w:rsidP="00087B57">
            <w:pPr>
              <w:spacing w:before="60" w:after="60" w:afterAutospacing="0"/>
              <w:jc w:val="center"/>
              <w:rPr>
                <w:b/>
                <w:bCs/>
              </w:rPr>
            </w:pPr>
            <w:r w:rsidRPr="002F7055">
              <w:rPr>
                <w:b/>
                <w:bCs/>
              </w:rPr>
              <w:t>Not Started (0)</w:t>
            </w:r>
          </w:p>
        </w:tc>
        <w:tc>
          <w:tcPr>
            <w:tcW w:w="3590" w:type="dxa"/>
            <w:shd w:val="clear" w:color="auto" w:fill="EAEAEA" w:themeFill="background2"/>
            <w:vAlign w:val="center"/>
          </w:tcPr>
          <w:p w14:paraId="0CA27F68" w14:textId="77777777" w:rsidR="002704FC" w:rsidRPr="002F7055" w:rsidRDefault="002704FC" w:rsidP="00087B57">
            <w:pPr>
              <w:spacing w:before="60" w:after="60" w:afterAutospacing="0"/>
              <w:jc w:val="center"/>
              <w:rPr>
                <w:b/>
                <w:bCs/>
              </w:rPr>
            </w:pPr>
            <w:r w:rsidRPr="002F7055">
              <w:rPr>
                <w:b/>
                <w:bCs/>
              </w:rPr>
              <w:t>Emerging (1)</w:t>
            </w:r>
          </w:p>
        </w:tc>
        <w:tc>
          <w:tcPr>
            <w:tcW w:w="3221" w:type="dxa"/>
            <w:shd w:val="clear" w:color="auto" w:fill="EAEAEA" w:themeFill="background2"/>
            <w:vAlign w:val="center"/>
          </w:tcPr>
          <w:p w14:paraId="50FE7C5E" w14:textId="77777777" w:rsidR="002704FC" w:rsidRPr="002F7055" w:rsidRDefault="002704FC" w:rsidP="00087B57">
            <w:pPr>
              <w:spacing w:before="60" w:after="60" w:afterAutospacing="0"/>
              <w:jc w:val="center"/>
              <w:rPr>
                <w:b/>
                <w:bCs/>
              </w:rPr>
            </w:pPr>
            <w:r w:rsidRPr="002F7055">
              <w:rPr>
                <w:b/>
                <w:bCs/>
              </w:rPr>
              <w:t>Operationalizing (2)</w:t>
            </w:r>
          </w:p>
        </w:tc>
        <w:tc>
          <w:tcPr>
            <w:tcW w:w="3516" w:type="dxa"/>
            <w:shd w:val="clear" w:color="auto" w:fill="EAEAEA" w:themeFill="background2"/>
            <w:vAlign w:val="center"/>
          </w:tcPr>
          <w:p w14:paraId="4DF5F5D8" w14:textId="77777777" w:rsidR="002704FC" w:rsidRPr="002F7055" w:rsidRDefault="002704FC" w:rsidP="00087B57">
            <w:pPr>
              <w:spacing w:before="60" w:after="60" w:afterAutospacing="0"/>
              <w:jc w:val="center"/>
              <w:rPr>
                <w:b/>
                <w:bCs/>
              </w:rPr>
            </w:pPr>
            <w:r w:rsidRPr="002F7055">
              <w:rPr>
                <w:b/>
                <w:bCs/>
              </w:rPr>
              <w:t>Scaling &amp; Sustaining (3)</w:t>
            </w:r>
          </w:p>
        </w:tc>
      </w:tr>
      <w:tr w:rsidR="002704FC" w:rsidRPr="00091D86" w14:paraId="3AF55E06" w14:textId="77777777" w:rsidTr="003B5EFB">
        <w:trPr>
          <w:cantSplit/>
          <w:trHeight w:val="4607"/>
        </w:trPr>
        <w:tc>
          <w:tcPr>
            <w:tcW w:w="2848" w:type="dxa"/>
          </w:tcPr>
          <w:p w14:paraId="07EE1EFE" w14:textId="77777777" w:rsidR="002704FC" w:rsidRPr="00091D86" w:rsidRDefault="002704FC" w:rsidP="00804D3F">
            <w:r>
              <w:t>The provision of a digital accessibility statement has not yet been considered.</w:t>
            </w:r>
          </w:p>
        </w:tc>
        <w:tc>
          <w:tcPr>
            <w:tcW w:w="3590" w:type="dxa"/>
          </w:tcPr>
          <w:p w14:paraId="5527B6DC" w14:textId="77777777" w:rsidR="002704FC" w:rsidRPr="00091D86" w:rsidRDefault="002704FC" w:rsidP="00804D3F">
            <w:pPr>
              <w:rPr>
                <w:rFonts w:eastAsia="Aptos" w:cs="Aptos"/>
              </w:rPr>
            </w:pPr>
            <w:r w:rsidRPr="4B674908">
              <w:rPr>
                <w:rFonts w:eastAsia="Aptos" w:cs="Aptos"/>
              </w:rPr>
              <w:t xml:space="preserve">The SEA is exploring models and guidance from W3C/WAI </w:t>
            </w:r>
            <w:r>
              <w:fldChar w:fldCharType="begin"/>
            </w:r>
            <w:r>
              <w:instrText>￼￼￼</w:instrText>
            </w:r>
            <w:r w:rsidRPr="4B674908">
              <w:rPr>
                <w:rStyle w:val="Hyperlink"/>
                <w:rFonts w:eastAsia="Aptos" w:cs="Aptos"/>
              </w:rPr>
              <w:instrText>W3C/WAI</w:instrText>
            </w:r>
            <w:r>
              <w:fldChar w:fldCharType="end"/>
            </w:r>
            <w:r w:rsidRPr="4B674908">
              <w:rPr>
                <w:rFonts w:eastAsia="Aptos" w:cs="Aptos"/>
              </w:rPr>
              <w:t>for creating a public accessibility statement. Staff are learning about legal obligations under the Americans with Disabilities Act (ADA) Title II. A draft statement is in development that includes a shared definition and vision. Key components (technical specs, feedback processes, conformance status, etc.) are being identified and discussed internally.</w:t>
            </w:r>
          </w:p>
        </w:tc>
        <w:tc>
          <w:tcPr>
            <w:tcW w:w="3221" w:type="dxa"/>
          </w:tcPr>
          <w:p w14:paraId="6F9F05CA" w14:textId="77777777" w:rsidR="002704FC" w:rsidRPr="00091D86" w:rsidRDefault="002704FC" w:rsidP="00804D3F">
            <w:pPr>
              <w:rPr>
                <w:rFonts w:eastAsia="Aptos" w:cs="Aptos"/>
              </w:rPr>
            </w:pPr>
            <w:r>
              <w:t xml:space="preserve">The SEA has published a public digital accessibility statement that includes a shared definition, the agency’s accessibility vision, and some key elements from W3C/WAI recommendations (e.g., feedback mechanism, conformance status). </w:t>
            </w:r>
            <w:r w:rsidRPr="4B674908">
              <w:rPr>
                <w:rFonts w:eastAsia="Aptos" w:cs="Aptos"/>
              </w:rPr>
              <w:t xml:space="preserve">Awareness of the statement is increasing across the SEA, and </w:t>
            </w:r>
            <w:r>
              <w:t xml:space="preserve">LEAs are informed of the availability of the statement.  </w:t>
            </w:r>
          </w:p>
        </w:tc>
        <w:tc>
          <w:tcPr>
            <w:tcW w:w="3516" w:type="dxa"/>
          </w:tcPr>
          <w:p w14:paraId="42ADF77D" w14:textId="77777777" w:rsidR="002704FC" w:rsidRPr="00091D86" w:rsidRDefault="002704FC" w:rsidP="00804D3F">
            <w:r w:rsidRPr="4B674908">
              <w:rPr>
                <w:rFonts w:eastAsia="Aptos" w:cs="Aptos"/>
              </w:rPr>
              <w:t>The SEA’s statement is publicly posted, frequently referenced, and kept up to date. It includes all key components aligned with W3C/WAI guidance. The statement is endorsed by senior leadership and integrated into communications, procurement, and digital governance processes.</w:t>
            </w:r>
            <w:r>
              <w:t xml:space="preserve"> LEAs adopt or use the SEA statement to inform the development and ongoing updates of their own. </w:t>
            </w:r>
          </w:p>
        </w:tc>
      </w:tr>
    </w:tbl>
    <w:p w14:paraId="3D82E33B" w14:textId="6DA9D91A" w:rsidR="002704FC" w:rsidRDefault="002704FC" w:rsidP="002704FC">
      <w:pPr>
        <w:spacing w:before="240" w:after="240" w:afterAutospacing="0" w:line="240" w:lineRule="auto"/>
      </w:pPr>
      <w:bookmarkStart w:id="41" w:name="_Critical_Component_1.3:"/>
      <w:bookmarkEnd w:id="41"/>
      <w:r>
        <w:t>Implementation rating of DM1.</w:t>
      </w:r>
      <w:r w:rsidR="009A4B8A">
        <w:t>2</w:t>
      </w:r>
      <w:r>
        <w:t xml:space="preserve">: </w:t>
      </w:r>
    </w:p>
    <w:p w14:paraId="61541A2F" w14:textId="77777777" w:rsidR="002704FC" w:rsidRDefault="002704FC" w:rsidP="002704FC">
      <w:pPr>
        <w:spacing w:before="100" w:beforeAutospacing="1" w:after="240" w:afterAutospacing="0"/>
      </w:pPr>
      <w:r>
        <w:t>Team members:</w:t>
      </w:r>
    </w:p>
    <w:p w14:paraId="727D6F69" w14:textId="77777777" w:rsidR="002704FC" w:rsidRDefault="002704FC" w:rsidP="002704FC">
      <w:pPr>
        <w:spacing w:before="100" w:beforeAutospacing="1" w:after="240" w:afterAutospacing="0"/>
      </w:pPr>
      <w:r>
        <w:t>Date of discussion:</w:t>
      </w:r>
    </w:p>
    <w:p w14:paraId="51281664" w14:textId="77777777" w:rsidR="002704FC" w:rsidRPr="00091D86" w:rsidRDefault="002704FC" w:rsidP="002704FC">
      <w:pPr>
        <w:spacing w:before="100" w:beforeAutospacing="1" w:after="240" w:afterAutospacing="0"/>
      </w:pPr>
      <w:r>
        <w:t>Rationale</w:t>
      </w:r>
      <w:r w:rsidRPr="00091D86">
        <w:t xml:space="preserve"> for your </w:t>
      </w:r>
      <w:r>
        <w:t>r</w:t>
      </w:r>
      <w:r w:rsidRPr="00091D86">
        <w:t>ating</w:t>
      </w:r>
      <w:r>
        <w:t>:</w:t>
      </w:r>
    </w:p>
    <w:p w14:paraId="09EFCEED" w14:textId="77777777" w:rsidR="002704FC" w:rsidRDefault="002704FC" w:rsidP="002704FC">
      <w:pPr>
        <w:spacing w:after="240" w:afterAutospacing="0"/>
      </w:pPr>
      <w:r>
        <w:t>A</w:t>
      </w:r>
      <w:r w:rsidRPr="00091D86">
        <w:t>ction items</w:t>
      </w:r>
      <w:r>
        <w:t xml:space="preserve"> with timelines</w:t>
      </w:r>
      <w:r w:rsidRPr="00091D86">
        <w:t xml:space="preserve"> to make progress:</w:t>
      </w:r>
    </w:p>
    <w:p w14:paraId="21AB7BD3" w14:textId="4BFAD866" w:rsidR="001D130D" w:rsidRPr="005A48CD" w:rsidRDefault="002704FC" w:rsidP="005A48CD">
      <w:pPr>
        <w:spacing w:after="240" w:afterAutospacing="0"/>
        <w:rPr>
          <w:b/>
          <w:bCs/>
        </w:rPr>
      </w:pPr>
      <w:r>
        <w:t>Date of next assessment:</w:t>
      </w:r>
      <w:bookmarkStart w:id="42" w:name="_Critical_Component_1.3:_1"/>
      <w:bookmarkEnd w:id="42"/>
      <w:r w:rsidR="001D130D">
        <w:br w:type="page"/>
      </w:r>
    </w:p>
    <w:p w14:paraId="20BD883F" w14:textId="04894868" w:rsidR="007C4813" w:rsidRPr="007C4813" w:rsidRDefault="003573CF" w:rsidP="00240A92">
      <w:pPr>
        <w:pStyle w:val="Heading4"/>
      </w:pPr>
      <w:bookmarkStart w:id="43" w:name="_Critical_Component_DM1.3:"/>
      <w:bookmarkEnd w:id="43"/>
      <w:r w:rsidRPr="007C4813">
        <w:lastRenderedPageBreak/>
        <w:t xml:space="preserve">Critical Component </w:t>
      </w:r>
      <w:r w:rsidR="0034689E" w:rsidRPr="007C4813">
        <w:t>DM</w:t>
      </w:r>
      <w:r w:rsidRPr="007C4813">
        <w:t xml:space="preserve">1.3: </w:t>
      </w:r>
      <w:r w:rsidR="007C4813" w:rsidRPr="007C4813">
        <w:t>Clear Role Expectations</w:t>
      </w:r>
    </w:p>
    <w:p w14:paraId="2DC6FEA0" w14:textId="22D35701" w:rsidR="003573CF" w:rsidRPr="00C2584D" w:rsidRDefault="003573CF" w:rsidP="00E4422B">
      <w:pPr>
        <w:spacing w:after="120" w:afterAutospacing="0"/>
      </w:pPr>
      <w:r w:rsidRPr="00C2584D">
        <w:t>Clear expectations regarding roles and responsibilities across the agency.</w:t>
      </w:r>
    </w:p>
    <w:p w14:paraId="462319AA" w14:textId="77777777" w:rsidR="003573CF" w:rsidRDefault="003573CF" w:rsidP="003573CF">
      <w:pPr>
        <w:pStyle w:val="ListParagraph"/>
        <w:numPr>
          <w:ilvl w:val="0"/>
          <w:numId w:val="36"/>
        </w:numPr>
        <w:spacing w:after="240" w:afterAutospacing="0" w:line="276" w:lineRule="auto"/>
      </w:pPr>
      <w:r>
        <w:t>Accessibility responsibilities embedded in position descriptions</w:t>
      </w:r>
    </w:p>
    <w:p w14:paraId="4B9C6AEB" w14:textId="77777777" w:rsidR="003573CF" w:rsidRDefault="003573CF" w:rsidP="003573CF">
      <w:pPr>
        <w:pStyle w:val="ListParagraph"/>
        <w:numPr>
          <w:ilvl w:val="0"/>
          <w:numId w:val="36"/>
        </w:numPr>
        <w:spacing w:after="240" w:afterAutospacing="0" w:line="276" w:lineRule="auto"/>
      </w:pPr>
      <w:r>
        <w:t>Use of accessibility practices included in performance evaluations</w:t>
      </w:r>
    </w:p>
    <w:p w14:paraId="4ABEA33F" w14:textId="4E89DDE7" w:rsidR="003573CF" w:rsidRPr="00091D86" w:rsidRDefault="003573CF" w:rsidP="003573CF">
      <w:r w:rsidRPr="00091D86">
        <w:t xml:space="preserve">Select current level of implementation for Critical Component </w:t>
      </w:r>
      <w:r w:rsidR="0034689E">
        <w:t>DM</w:t>
      </w:r>
      <w:r w:rsidRPr="00091D86">
        <w:t>1.3:</w:t>
      </w:r>
    </w:p>
    <w:tbl>
      <w:tblPr>
        <w:tblStyle w:val="TableGrid"/>
        <w:tblW w:w="13196" w:type="dxa"/>
        <w:tblLook w:val="04A0" w:firstRow="1" w:lastRow="0" w:firstColumn="1" w:lastColumn="0" w:noHBand="0" w:noVBand="1"/>
        <w:tblDescription w:val="Rubric for Critical Component 1.1"/>
      </w:tblPr>
      <w:tblGrid>
        <w:gridCol w:w="3031"/>
        <w:gridCol w:w="3312"/>
        <w:gridCol w:w="3404"/>
        <w:gridCol w:w="3449"/>
      </w:tblGrid>
      <w:tr w:rsidR="0060746D" w:rsidRPr="00091D86" w14:paraId="3671E993" w14:textId="77777777" w:rsidTr="00CB38CC">
        <w:trPr>
          <w:cantSplit/>
          <w:trHeight w:val="329"/>
          <w:tblHeader/>
        </w:trPr>
        <w:tc>
          <w:tcPr>
            <w:tcW w:w="3031" w:type="dxa"/>
            <w:shd w:val="clear" w:color="auto" w:fill="EAEAEA" w:themeFill="background2"/>
            <w:vAlign w:val="center"/>
          </w:tcPr>
          <w:p w14:paraId="0E89749E" w14:textId="77777777" w:rsidR="0060746D" w:rsidRPr="002F7055" w:rsidRDefault="0060746D" w:rsidP="00087B57">
            <w:pPr>
              <w:spacing w:before="60" w:after="60" w:afterAutospacing="0"/>
              <w:jc w:val="center"/>
              <w:rPr>
                <w:b/>
                <w:bCs/>
              </w:rPr>
            </w:pPr>
            <w:r w:rsidRPr="002F7055">
              <w:rPr>
                <w:b/>
                <w:bCs/>
              </w:rPr>
              <w:t>Not Started (0)</w:t>
            </w:r>
          </w:p>
        </w:tc>
        <w:tc>
          <w:tcPr>
            <w:tcW w:w="3312" w:type="dxa"/>
            <w:shd w:val="clear" w:color="auto" w:fill="EAEAEA" w:themeFill="background2"/>
            <w:vAlign w:val="center"/>
          </w:tcPr>
          <w:p w14:paraId="4A4B84E0" w14:textId="77777777" w:rsidR="0060746D" w:rsidRPr="002F7055" w:rsidRDefault="0060746D" w:rsidP="00087B57">
            <w:pPr>
              <w:spacing w:before="60" w:after="60" w:afterAutospacing="0"/>
              <w:jc w:val="center"/>
              <w:rPr>
                <w:b/>
                <w:bCs/>
              </w:rPr>
            </w:pPr>
            <w:r w:rsidRPr="002F7055">
              <w:rPr>
                <w:b/>
                <w:bCs/>
              </w:rPr>
              <w:t>Emerging (1)</w:t>
            </w:r>
          </w:p>
        </w:tc>
        <w:tc>
          <w:tcPr>
            <w:tcW w:w="3404" w:type="dxa"/>
            <w:shd w:val="clear" w:color="auto" w:fill="EAEAEA" w:themeFill="background2"/>
            <w:vAlign w:val="center"/>
          </w:tcPr>
          <w:p w14:paraId="4E35570C" w14:textId="77777777" w:rsidR="0060746D" w:rsidRPr="002F7055" w:rsidRDefault="0060746D" w:rsidP="00087B57">
            <w:pPr>
              <w:spacing w:before="60" w:after="60" w:afterAutospacing="0"/>
              <w:jc w:val="center"/>
              <w:rPr>
                <w:b/>
                <w:bCs/>
              </w:rPr>
            </w:pPr>
            <w:r w:rsidRPr="002F7055">
              <w:rPr>
                <w:b/>
                <w:bCs/>
              </w:rPr>
              <w:t>Operationalizing (2)</w:t>
            </w:r>
          </w:p>
        </w:tc>
        <w:tc>
          <w:tcPr>
            <w:tcW w:w="3449" w:type="dxa"/>
            <w:shd w:val="clear" w:color="auto" w:fill="EAEAEA" w:themeFill="background2"/>
            <w:vAlign w:val="center"/>
          </w:tcPr>
          <w:p w14:paraId="6F5940BF" w14:textId="77777777" w:rsidR="0060746D" w:rsidRPr="002F7055" w:rsidRDefault="0060746D" w:rsidP="00087B57">
            <w:pPr>
              <w:spacing w:before="60" w:after="60" w:afterAutospacing="0"/>
              <w:jc w:val="center"/>
              <w:rPr>
                <w:b/>
                <w:bCs/>
              </w:rPr>
            </w:pPr>
            <w:r w:rsidRPr="002F7055">
              <w:rPr>
                <w:b/>
                <w:bCs/>
              </w:rPr>
              <w:t>Scaling &amp; Sustaining (3)</w:t>
            </w:r>
          </w:p>
        </w:tc>
      </w:tr>
      <w:tr w:rsidR="0060746D" w:rsidRPr="00091D86" w14:paraId="09BD6AB7" w14:textId="77777777" w:rsidTr="00CB38CC">
        <w:trPr>
          <w:cantSplit/>
          <w:trHeight w:val="5348"/>
        </w:trPr>
        <w:tc>
          <w:tcPr>
            <w:tcW w:w="3031" w:type="dxa"/>
          </w:tcPr>
          <w:p w14:paraId="4B1A7861" w14:textId="77777777" w:rsidR="0060746D" w:rsidRPr="00091D86" w:rsidRDefault="0060746D" w:rsidP="00804D3F">
            <w:r>
              <w:t>Expectations for digital accessibility practices by role and responsibility have not yet been considered.</w:t>
            </w:r>
          </w:p>
        </w:tc>
        <w:tc>
          <w:tcPr>
            <w:tcW w:w="3312" w:type="dxa"/>
          </w:tcPr>
          <w:p w14:paraId="5189021F" w14:textId="77777777" w:rsidR="0060746D" w:rsidRPr="00091D86" w:rsidRDefault="0060746D" w:rsidP="00804D3F">
            <w:pPr>
              <w:rPr>
                <w:rFonts w:eastAsia="Aptos" w:cs="Aptos"/>
              </w:rPr>
            </w:pPr>
            <w:r w:rsidRPr="4B674908">
              <w:rPr>
                <w:rFonts w:eastAsia="Aptos" w:cs="Aptos"/>
                <w:color w:val="000000" w:themeColor="text1"/>
              </w:rPr>
              <w:t>The SEA and LEAs (“the agency”) are</w:t>
            </w:r>
            <w:r w:rsidRPr="4B674908">
              <w:rPr>
                <w:rFonts w:eastAsia="Aptos" w:cs="Aptos"/>
              </w:rPr>
              <w:t xml:space="preserve"> reviewing existing position descriptions and evaluation criteria to identify where accessibility responsibilities should be included. Planning is underway to align expectations with relevant roles (e.g., instructional staff, procurement, IT, leadership). Leadership is exploring options for job-embedded accessibility responsibilities</w:t>
            </w:r>
            <w:r>
              <w:t>.</w:t>
            </w:r>
          </w:p>
        </w:tc>
        <w:tc>
          <w:tcPr>
            <w:tcW w:w="3404" w:type="dxa"/>
          </w:tcPr>
          <w:p w14:paraId="102333C9" w14:textId="77777777" w:rsidR="0060746D" w:rsidRPr="00091D86" w:rsidRDefault="0060746D" w:rsidP="00804D3F">
            <w:r w:rsidRPr="4B674908">
              <w:rPr>
                <w:rFonts w:eastAsia="Aptos" w:cs="Aptos"/>
              </w:rPr>
              <w:t>The agency has added accessibility-related responsibilities to some position descriptions and/or performance evaluation tools (e.g., for edtech leads, instructional designers, curriculum specialists). Staff in those roles are being supported through training and guidance. The agency is working toward consistent application of digital accessibility roles and responsibilities across departments and positions.</w:t>
            </w:r>
          </w:p>
        </w:tc>
        <w:tc>
          <w:tcPr>
            <w:tcW w:w="3449" w:type="dxa"/>
          </w:tcPr>
          <w:p w14:paraId="3186554D" w14:textId="77777777" w:rsidR="0060746D" w:rsidRPr="00091D86" w:rsidRDefault="0060746D" w:rsidP="00804D3F">
            <w:r w:rsidRPr="61E45DA7">
              <w:rPr>
                <w:rFonts w:eastAsia="Aptos" w:cs="Aptos"/>
              </w:rPr>
              <w:t>Accessibility expectations are systematically embedded in all relevant job descriptions and performance evaluations across the agency. Hiring, onboarding, and supervision processes reinforce these responsibilities. Staff understand how their role contributes to the agency’s accessibility goals. Expectations are reviewed periodically and updated as needed to reflect evolving practices and policies.</w:t>
            </w:r>
          </w:p>
        </w:tc>
      </w:tr>
    </w:tbl>
    <w:p w14:paraId="7D2C0020" w14:textId="3901A38D" w:rsidR="008531CF" w:rsidRDefault="008531CF" w:rsidP="008531CF">
      <w:pPr>
        <w:spacing w:before="240" w:after="240" w:afterAutospacing="0" w:line="240" w:lineRule="auto"/>
      </w:pPr>
      <w:r>
        <w:t>Implementation rating of DM1.</w:t>
      </w:r>
      <w:r w:rsidR="003A3FDD">
        <w:t>3</w:t>
      </w:r>
      <w:r>
        <w:t xml:space="preserve">: </w:t>
      </w:r>
    </w:p>
    <w:p w14:paraId="1C0DB487" w14:textId="77777777" w:rsidR="008531CF" w:rsidRDefault="008531CF" w:rsidP="008531CF">
      <w:pPr>
        <w:spacing w:before="100" w:beforeAutospacing="1" w:after="240" w:afterAutospacing="0"/>
      </w:pPr>
      <w:r>
        <w:t>Team members:</w:t>
      </w:r>
    </w:p>
    <w:p w14:paraId="54D35DE8" w14:textId="77777777" w:rsidR="008531CF" w:rsidRDefault="008531CF" w:rsidP="0047438A">
      <w:pPr>
        <w:spacing w:before="100" w:beforeAutospacing="1" w:after="240" w:afterAutospacing="0"/>
      </w:pPr>
      <w:r>
        <w:lastRenderedPageBreak/>
        <w:t>Date of discussion:</w:t>
      </w:r>
    </w:p>
    <w:p w14:paraId="4BC67655" w14:textId="77777777" w:rsidR="008531CF" w:rsidRPr="00091D86" w:rsidRDefault="008531CF" w:rsidP="0047438A">
      <w:pPr>
        <w:spacing w:before="100" w:beforeAutospacing="1" w:after="240" w:afterAutospacing="0"/>
      </w:pPr>
      <w:r>
        <w:t>Rationale</w:t>
      </w:r>
      <w:r w:rsidRPr="00091D86">
        <w:t xml:space="preserve"> for your </w:t>
      </w:r>
      <w:r>
        <w:t>r</w:t>
      </w:r>
      <w:r w:rsidRPr="00091D86">
        <w:t>ating</w:t>
      </w:r>
      <w:r>
        <w:t>:</w:t>
      </w:r>
    </w:p>
    <w:p w14:paraId="17B667AF" w14:textId="77777777" w:rsidR="008531CF" w:rsidRDefault="008531CF" w:rsidP="0047438A">
      <w:pPr>
        <w:spacing w:after="240" w:afterAutospacing="0"/>
      </w:pPr>
      <w:r>
        <w:t>A</w:t>
      </w:r>
      <w:r w:rsidRPr="00091D86">
        <w:t>ction items</w:t>
      </w:r>
      <w:r>
        <w:t xml:space="preserve"> with timelines</w:t>
      </w:r>
      <w:r w:rsidRPr="00091D86">
        <w:t xml:space="preserve"> to make progress:</w:t>
      </w:r>
    </w:p>
    <w:p w14:paraId="42B3A7BA" w14:textId="61AE105E" w:rsidR="003573CF" w:rsidRPr="00091D86" w:rsidRDefault="008531CF" w:rsidP="0047438A">
      <w:pPr>
        <w:spacing w:before="100" w:beforeAutospacing="1" w:after="240" w:afterAutospacing="0"/>
      </w:pPr>
      <w:r>
        <w:t>Date of next assessment</w:t>
      </w:r>
      <w:r w:rsidRPr="00091D86">
        <w:t xml:space="preserve"> </w:t>
      </w:r>
      <w:r w:rsidR="003573CF" w:rsidRPr="00091D86">
        <w:t xml:space="preserve">Record a rationale for your </w:t>
      </w:r>
      <w:r w:rsidR="003573CF">
        <w:t>r</w:t>
      </w:r>
      <w:r w:rsidR="003573CF" w:rsidRPr="00091D86">
        <w:t xml:space="preserve">ating </w:t>
      </w:r>
      <w:r w:rsidR="003573CF">
        <w:t>of</w:t>
      </w:r>
      <w:r w:rsidR="003573CF" w:rsidRPr="00091D86">
        <w:t xml:space="preserve"> </w:t>
      </w:r>
      <w:r w:rsidR="0034689E">
        <w:t>DM</w:t>
      </w:r>
      <w:r w:rsidR="003573CF" w:rsidRPr="00091D86">
        <w:t>1.3:</w:t>
      </w:r>
    </w:p>
    <w:p w14:paraId="01365BB9" w14:textId="2F451B80" w:rsidR="003573CF" w:rsidRDefault="003573CF" w:rsidP="0047438A">
      <w:pPr>
        <w:spacing w:after="240" w:afterAutospacing="0"/>
      </w:pPr>
      <w:r w:rsidRPr="008D3794">
        <w:t xml:space="preserve">Record action items with timelines to make progress on </w:t>
      </w:r>
      <w:r w:rsidR="0034689E">
        <w:t>DM</w:t>
      </w:r>
      <w:r w:rsidRPr="00091D86">
        <w:t>1.3:</w:t>
      </w:r>
    </w:p>
    <w:p w14:paraId="1D6970D2" w14:textId="7D6EB52A" w:rsidR="003573CF" w:rsidRPr="00091D86" w:rsidRDefault="003573CF" w:rsidP="0047438A">
      <w:pPr>
        <w:spacing w:after="240" w:afterAutospacing="0"/>
        <w:sectPr w:rsidR="003573CF" w:rsidRPr="00091D86" w:rsidSect="00E813E0">
          <w:footerReference w:type="default" r:id="rId24"/>
          <w:pgSz w:w="15840" w:h="12240" w:orient="landscape"/>
          <w:pgMar w:top="1152" w:right="1296" w:bottom="1152" w:left="1296" w:header="720" w:footer="288" w:gutter="0"/>
          <w:cols w:space="720"/>
          <w:docGrid w:linePitch="360"/>
        </w:sectPr>
      </w:pPr>
      <w:r w:rsidRPr="00F3094F">
        <w:rPr>
          <w:bCs/>
        </w:rPr>
        <w:t>Record date of next assessment of</w:t>
      </w:r>
      <w:r>
        <w:rPr>
          <w:bCs/>
        </w:rPr>
        <w:t xml:space="preserve"> </w:t>
      </w:r>
      <w:r w:rsidR="0034689E">
        <w:rPr>
          <w:bCs/>
        </w:rPr>
        <w:t>DM</w:t>
      </w:r>
      <w:r>
        <w:rPr>
          <w:bCs/>
        </w:rPr>
        <w:t>1.3:</w:t>
      </w:r>
    </w:p>
    <w:p w14:paraId="2C0A5F05" w14:textId="76C49F39" w:rsidR="006A1112" w:rsidRPr="0064644D" w:rsidRDefault="006A1112" w:rsidP="00240A92">
      <w:pPr>
        <w:pStyle w:val="Heading3"/>
      </w:pPr>
      <w:bookmarkStart w:id="44" w:name="_Quality_Indicator_D2:_1"/>
      <w:bookmarkStart w:id="45" w:name="_Quality_Indicator_DM2:"/>
      <w:bookmarkStart w:id="46" w:name="_Toc207873050"/>
      <w:bookmarkEnd w:id="44"/>
      <w:bookmarkEnd w:id="45"/>
      <w:r w:rsidRPr="0064644D">
        <w:lastRenderedPageBreak/>
        <w:t xml:space="preserve">Quality Indicator </w:t>
      </w:r>
      <w:r w:rsidR="0034689E" w:rsidRPr="0064644D">
        <w:t>DM</w:t>
      </w:r>
      <w:r w:rsidRPr="0064644D">
        <w:t>2: Guidelines for Accessibility in Procurement</w:t>
      </w:r>
      <w:bookmarkEnd w:id="46"/>
    </w:p>
    <w:p w14:paraId="24EC080D" w14:textId="66AB27EC" w:rsidR="006A1112" w:rsidRPr="00091D86" w:rsidRDefault="006A1112" w:rsidP="006A1112">
      <w:pPr>
        <w:rPr>
          <w:b/>
          <w:bCs/>
        </w:rPr>
      </w:pPr>
      <w:r w:rsidRPr="00091D86">
        <w:rPr>
          <w:b/>
          <w:bCs/>
        </w:rPr>
        <w:t xml:space="preserve">Statement: </w:t>
      </w:r>
      <w:r w:rsidRPr="00091D86">
        <w:t>State and local educational agencies</w:t>
      </w:r>
      <w:r w:rsidR="00566E1C">
        <w:t xml:space="preserve"> (SEA and LEAs)</w:t>
      </w:r>
      <w:r w:rsidRPr="00091D86">
        <w:t xml:space="preserve"> follow guidelines with deliberate actions to ensure accessibility is embedded in all components of edtech procurement</w:t>
      </w:r>
      <w:r w:rsidRPr="000712A8">
        <w:t xml:space="preserve">—from initial bidding through product selection and contracting. </w:t>
      </w:r>
      <w:r w:rsidRPr="00091D86">
        <w:t xml:space="preserve"> </w:t>
      </w:r>
    </w:p>
    <w:p w14:paraId="0DFDAE45" w14:textId="05A93C0A" w:rsidR="006A1112" w:rsidRPr="00091D86" w:rsidRDefault="006A1112" w:rsidP="006A1112">
      <w:r w:rsidRPr="00091D86">
        <w:rPr>
          <w:b/>
          <w:bCs/>
        </w:rPr>
        <w:t xml:space="preserve">Intent: </w:t>
      </w:r>
      <w:r w:rsidRPr="00091D86">
        <w:t xml:space="preserve">Agencies </w:t>
      </w:r>
      <w:r>
        <w:t>consider</w:t>
      </w:r>
      <w:r w:rsidRPr="00091D86">
        <w:t xml:space="preserve"> a range of </w:t>
      </w:r>
      <w:r>
        <w:t>factors</w:t>
      </w:r>
      <w:r w:rsidRPr="00091D86">
        <w:t xml:space="preserve"> in the edtech procurement process. The intent of Quality Indicator </w:t>
      </w:r>
      <w:r w:rsidR="00531AC7">
        <w:t>DM</w:t>
      </w:r>
      <w:r w:rsidRPr="00091D86">
        <w:t xml:space="preserve">2 is to ensure </w:t>
      </w:r>
      <w:r>
        <w:t xml:space="preserve">all </w:t>
      </w:r>
      <w:r w:rsidRPr="00091D86">
        <w:t>edtech solutions, including assessments, are accessible for students with disabilities. Processes for evaluating and vetting edtech applications and products include clearly defined accessibility criteria. Contracts with vendors include accountability for current and future product accessibility. The SEA leads by modeling these guidelines, which can be adopted or adapted by LEAs.</w:t>
      </w:r>
    </w:p>
    <w:p w14:paraId="581354D9" w14:textId="17A1AD61" w:rsidR="006A1112" w:rsidRPr="00091D86" w:rsidRDefault="006A1112" w:rsidP="00B83B22">
      <w:pPr>
        <w:pStyle w:val="ListParagraph"/>
        <w:numPr>
          <w:ilvl w:val="0"/>
          <w:numId w:val="12"/>
        </w:numPr>
        <w:spacing w:after="120" w:afterAutospacing="0"/>
        <w:contextualSpacing w:val="0"/>
      </w:pPr>
      <w:hyperlink w:anchor="_Critical_Component_2.1:" w:history="1">
        <w:r w:rsidRPr="000B7035">
          <w:rPr>
            <w:rStyle w:val="Hyperlink"/>
          </w:rPr>
          <w:t xml:space="preserve">Matrix for Critical Component </w:t>
        </w:r>
        <w:r w:rsidR="0034689E">
          <w:rPr>
            <w:rStyle w:val="Hyperlink"/>
          </w:rPr>
          <w:t>DM</w:t>
        </w:r>
        <w:r w:rsidRPr="000B7035">
          <w:rPr>
            <w:rStyle w:val="Hyperlink"/>
          </w:rPr>
          <w:t>2.</w:t>
        </w:r>
        <w:r w:rsidR="00582E04">
          <w:rPr>
            <w:rStyle w:val="Hyperlink"/>
          </w:rPr>
          <w:t xml:space="preserve">1: </w:t>
        </w:r>
        <w:r w:rsidR="000E1239" w:rsidRPr="000E1239">
          <w:rPr>
            <w:rStyle w:val="Hyperlink"/>
          </w:rPr>
          <w:t xml:space="preserve">Accessibility in Procurement Processes </w:t>
        </w:r>
      </w:hyperlink>
    </w:p>
    <w:p w14:paraId="78AAE31E" w14:textId="2F84BFF3" w:rsidR="006A1112" w:rsidRPr="00091D86" w:rsidRDefault="006A1112" w:rsidP="00B83B22">
      <w:pPr>
        <w:pStyle w:val="ListParagraph"/>
        <w:numPr>
          <w:ilvl w:val="0"/>
          <w:numId w:val="12"/>
        </w:numPr>
        <w:spacing w:after="120" w:afterAutospacing="0"/>
        <w:contextualSpacing w:val="0"/>
      </w:pPr>
      <w:hyperlink w:anchor="_Critical_Component_2.2:" w:history="1">
        <w:r w:rsidRPr="000B7035">
          <w:rPr>
            <w:rStyle w:val="Hyperlink"/>
          </w:rPr>
          <w:t xml:space="preserve">Matrix for Critical Component </w:t>
        </w:r>
        <w:r w:rsidR="0034689E">
          <w:rPr>
            <w:rStyle w:val="Hyperlink"/>
          </w:rPr>
          <w:t>DM</w:t>
        </w:r>
        <w:r w:rsidRPr="000B7035">
          <w:rPr>
            <w:rStyle w:val="Hyperlink"/>
          </w:rPr>
          <w:t>2.</w:t>
        </w:r>
        <w:r w:rsidR="00CB0805">
          <w:rPr>
            <w:rStyle w:val="Hyperlink"/>
          </w:rPr>
          <w:t xml:space="preserve">2: </w:t>
        </w:r>
        <w:r w:rsidR="001C63F0" w:rsidRPr="001C63F0">
          <w:rPr>
            <w:rStyle w:val="Hyperlink"/>
          </w:rPr>
          <w:t xml:space="preserve">Vendor Demonstration Requirement </w:t>
        </w:r>
      </w:hyperlink>
    </w:p>
    <w:p w14:paraId="4ED7F161" w14:textId="5A2C5633" w:rsidR="006A1112" w:rsidRPr="00091D86" w:rsidRDefault="006A1112" w:rsidP="00102459">
      <w:pPr>
        <w:pStyle w:val="ListParagraph"/>
        <w:numPr>
          <w:ilvl w:val="0"/>
          <w:numId w:val="12"/>
        </w:numPr>
      </w:pPr>
      <w:hyperlink w:anchor="_Critical_Component_2.3:" w:history="1">
        <w:r w:rsidRPr="000B7035">
          <w:rPr>
            <w:rStyle w:val="Hyperlink"/>
          </w:rPr>
          <w:t xml:space="preserve">Matrix for Critical Component </w:t>
        </w:r>
        <w:r w:rsidR="0034689E">
          <w:rPr>
            <w:rStyle w:val="Hyperlink"/>
          </w:rPr>
          <w:t>DM</w:t>
        </w:r>
        <w:r w:rsidRPr="000B7035">
          <w:rPr>
            <w:rStyle w:val="Hyperlink"/>
          </w:rPr>
          <w:t>2.</w:t>
        </w:r>
        <w:r w:rsidR="009C6BF1">
          <w:rPr>
            <w:rStyle w:val="Hyperlink"/>
          </w:rPr>
          <w:t xml:space="preserve">3: </w:t>
        </w:r>
        <w:r w:rsidR="00102459" w:rsidRPr="00102459">
          <w:rPr>
            <w:rStyle w:val="Hyperlink"/>
          </w:rPr>
          <w:t xml:space="preserve">Accessibility Evaluation </w:t>
        </w:r>
      </w:hyperlink>
    </w:p>
    <w:p w14:paraId="4D53FD44" w14:textId="77777777" w:rsidR="006A1112" w:rsidRPr="00091D86" w:rsidRDefault="006A1112" w:rsidP="001C63F0">
      <w:pPr>
        <w:sectPr w:rsidR="006A1112" w:rsidRPr="00091D86" w:rsidSect="006A1112">
          <w:footerReference w:type="default" r:id="rId25"/>
          <w:pgSz w:w="12240" w:h="15840"/>
          <w:pgMar w:top="1440" w:right="1440" w:bottom="1440" w:left="1440" w:header="720" w:footer="288" w:gutter="0"/>
          <w:cols w:space="720"/>
          <w:docGrid w:linePitch="360"/>
        </w:sectPr>
      </w:pPr>
    </w:p>
    <w:p w14:paraId="75169014" w14:textId="7B5186F1" w:rsidR="002F5D4C" w:rsidRPr="002F5D4C" w:rsidRDefault="006A1112" w:rsidP="00240A92">
      <w:pPr>
        <w:pStyle w:val="Heading4"/>
      </w:pPr>
      <w:bookmarkStart w:id="47" w:name="_Critical_Component_2.1:"/>
      <w:bookmarkEnd w:id="47"/>
      <w:r w:rsidRPr="002F5D4C">
        <w:lastRenderedPageBreak/>
        <w:t xml:space="preserve">Critical Component </w:t>
      </w:r>
      <w:r w:rsidR="0034689E" w:rsidRPr="002F5D4C">
        <w:t>DM</w:t>
      </w:r>
      <w:r w:rsidRPr="002F5D4C">
        <w:t xml:space="preserve">2.1: </w:t>
      </w:r>
      <w:r w:rsidR="002F5D4C" w:rsidRPr="002F5D4C">
        <w:t>Accessibility in Procurement Processes</w:t>
      </w:r>
    </w:p>
    <w:p w14:paraId="2A27EA2E" w14:textId="67E91D51" w:rsidR="006A1112" w:rsidRPr="00C2584D" w:rsidRDefault="006A1112" w:rsidP="002F5D4C">
      <w:pPr>
        <w:spacing w:after="120" w:afterAutospacing="0"/>
      </w:pPr>
      <w:r w:rsidRPr="00C2584D">
        <w:t>Procurement tools and resources used by the agency embed accessibility as a requirement of the bidding process.</w:t>
      </w:r>
    </w:p>
    <w:p w14:paraId="584F9D55" w14:textId="77777777" w:rsidR="006A1112" w:rsidRDefault="006A1112" w:rsidP="006A1112">
      <w:pPr>
        <w:pStyle w:val="ListParagraph"/>
        <w:numPr>
          <w:ilvl w:val="0"/>
          <w:numId w:val="37"/>
        </w:numPr>
        <w:spacing w:after="240" w:afterAutospacing="0" w:line="276" w:lineRule="auto"/>
      </w:pPr>
      <w:r>
        <w:t>Requests for Information (RFI)/Requests for Proposals (RFP) explicitly reference Web Content Accessibility Guidelines (WCAG) 2.1 Level AA as the accessibility standard.</w:t>
      </w:r>
    </w:p>
    <w:p w14:paraId="0153AFAF" w14:textId="77777777" w:rsidR="006A1112" w:rsidRDefault="006A1112" w:rsidP="006A1112">
      <w:pPr>
        <w:pStyle w:val="ListParagraph"/>
        <w:numPr>
          <w:ilvl w:val="0"/>
          <w:numId w:val="37"/>
        </w:numPr>
        <w:spacing w:after="240" w:afterAutospacing="0" w:line="276" w:lineRule="auto"/>
      </w:pPr>
      <w:r>
        <w:t xml:space="preserve">Accessibility criteria are integrated into the product scoring system at the same level of importance as other requirements.  </w:t>
      </w:r>
    </w:p>
    <w:p w14:paraId="16A3F758" w14:textId="6172D73D" w:rsidR="00CB38CC" w:rsidRDefault="006A1112" w:rsidP="00CB38CC">
      <w:pPr>
        <w:pStyle w:val="ListParagraph"/>
        <w:numPr>
          <w:ilvl w:val="0"/>
          <w:numId w:val="37"/>
        </w:numPr>
        <w:spacing w:after="240" w:afterAutospacing="0" w:line="276" w:lineRule="auto"/>
      </w:pPr>
      <w:r>
        <w:t>Contracts, purchase agreements, memoranda of understanding, or other similar documents include language holding the vendor to account for claims regarding product accessibility, including the commitment to continuous improvements documented within an accessibility roadmap.</w:t>
      </w:r>
    </w:p>
    <w:p w14:paraId="6EF694E1" w14:textId="77777777" w:rsidR="00CB38CC" w:rsidRDefault="00CB38CC">
      <w:pPr>
        <w:spacing w:after="-1" w:afterAutospacing="0" w:line="240" w:lineRule="auto"/>
      </w:pPr>
      <w:r>
        <w:br w:type="page"/>
      </w:r>
    </w:p>
    <w:p w14:paraId="2045E70F" w14:textId="0DB835DA" w:rsidR="006A1112" w:rsidRPr="00091D86" w:rsidRDefault="006A1112" w:rsidP="008116A8">
      <w:pPr>
        <w:spacing w:after="240" w:afterAutospacing="0"/>
      </w:pPr>
      <w:r w:rsidRPr="00091D86">
        <w:lastRenderedPageBreak/>
        <w:t xml:space="preserve">Select current level of implementation for Critical Component </w:t>
      </w:r>
      <w:r w:rsidR="0034689E">
        <w:t>DM</w:t>
      </w:r>
      <w:r w:rsidRPr="00091D86">
        <w:t>2.1:</w:t>
      </w:r>
    </w:p>
    <w:tbl>
      <w:tblPr>
        <w:tblStyle w:val="TableGrid"/>
        <w:tblW w:w="13232" w:type="dxa"/>
        <w:tblLook w:val="04A0" w:firstRow="1" w:lastRow="0" w:firstColumn="1" w:lastColumn="0" w:noHBand="0" w:noVBand="1"/>
        <w:tblDescription w:val="Rubric for Critical Component 1.1"/>
      </w:tblPr>
      <w:tblGrid>
        <w:gridCol w:w="2668"/>
        <w:gridCol w:w="3134"/>
        <w:gridCol w:w="2950"/>
        <w:gridCol w:w="4480"/>
      </w:tblGrid>
      <w:tr w:rsidR="003A3FDD" w:rsidRPr="00091D86" w14:paraId="143AB6E3" w14:textId="77777777" w:rsidTr="00891021">
        <w:trPr>
          <w:cantSplit/>
          <w:trHeight w:val="323"/>
          <w:tblHeader/>
        </w:trPr>
        <w:tc>
          <w:tcPr>
            <w:tcW w:w="2668" w:type="dxa"/>
            <w:shd w:val="clear" w:color="auto" w:fill="EAEAEA" w:themeFill="background2"/>
            <w:vAlign w:val="center"/>
          </w:tcPr>
          <w:p w14:paraId="34BDE0E2" w14:textId="77777777" w:rsidR="003A3FDD" w:rsidRPr="00224588" w:rsidRDefault="003A3FDD" w:rsidP="00087B57">
            <w:pPr>
              <w:spacing w:before="60" w:after="60" w:afterAutospacing="0"/>
              <w:jc w:val="center"/>
              <w:rPr>
                <w:b/>
                <w:bCs/>
              </w:rPr>
            </w:pPr>
            <w:r w:rsidRPr="00224588">
              <w:rPr>
                <w:b/>
                <w:bCs/>
              </w:rPr>
              <w:t>Not Started (0)</w:t>
            </w:r>
          </w:p>
        </w:tc>
        <w:tc>
          <w:tcPr>
            <w:tcW w:w="3134" w:type="dxa"/>
            <w:shd w:val="clear" w:color="auto" w:fill="EAEAEA" w:themeFill="background2"/>
            <w:vAlign w:val="center"/>
          </w:tcPr>
          <w:p w14:paraId="736912A8" w14:textId="77777777" w:rsidR="003A3FDD" w:rsidRPr="00224588" w:rsidRDefault="003A3FDD" w:rsidP="00087B57">
            <w:pPr>
              <w:spacing w:before="60" w:after="60" w:afterAutospacing="0"/>
              <w:jc w:val="center"/>
              <w:rPr>
                <w:b/>
                <w:bCs/>
              </w:rPr>
            </w:pPr>
            <w:r w:rsidRPr="00224588">
              <w:rPr>
                <w:b/>
                <w:bCs/>
              </w:rPr>
              <w:t>Emerging (1)</w:t>
            </w:r>
          </w:p>
        </w:tc>
        <w:tc>
          <w:tcPr>
            <w:tcW w:w="2950" w:type="dxa"/>
            <w:shd w:val="clear" w:color="auto" w:fill="EAEAEA" w:themeFill="background2"/>
            <w:vAlign w:val="center"/>
          </w:tcPr>
          <w:p w14:paraId="20FDA358" w14:textId="77777777" w:rsidR="003A3FDD" w:rsidRPr="00224588" w:rsidRDefault="003A3FDD" w:rsidP="00087B57">
            <w:pPr>
              <w:spacing w:before="60" w:after="60" w:afterAutospacing="0"/>
              <w:jc w:val="center"/>
              <w:rPr>
                <w:b/>
                <w:bCs/>
              </w:rPr>
            </w:pPr>
            <w:r w:rsidRPr="00224588">
              <w:rPr>
                <w:b/>
                <w:bCs/>
              </w:rPr>
              <w:t>Operationalizing (2)</w:t>
            </w:r>
          </w:p>
        </w:tc>
        <w:tc>
          <w:tcPr>
            <w:tcW w:w="4480" w:type="dxa"/>
            <w:tcBorders>
              <w:right w:val="single" w:sz="4" w:space="0" w:color="auto"/>
            </w:tcBorders>
            <w:shd w:val="clear" w:color="auto" w:fill="EAEAEA" w:themeFill="background2"/>
            <w:vAlign w:val="center"/>
          </w:tcPr>
          <w:p w14:paraId="3D701CD8" w14:textId="77777777" w:rsidR="003A3FDD" w:rsidRPr="00224588" w:rsidRDefault="003A3FDD" w:rsidP="00087B57">
            <w:pPr>
              <w:spacing w:before="60" w:after="60" w:afterAutospacing="0"/>
              <w:jc w:val="center"/>
              <w:rPr>
                <w:b/>
                <w:bCs/>
              </w:rPr>
            </w:pPr>
            <w:r w:rsidRPr="00224588">
              <w:rPr>
                <w:b/>
                <w:bCs/>
              </w:rPr>
              <w:t>Scaling &amp; Sustaining (3)</w:t>
            </w:r>
          </w:p>
        </w:tc>
      </w:tr>
      <w:tr w:rsidR="003A3FDD" w:rsidRPr="00091D86" w14:paraId="1A071DF6" w14:textId="77777777" w:rsidTr="00891021">
        <w:trPr>
          <w:cantSplit/>
          <w:trHeight w:val="4913"/>
        </w:trPr>
        <w:tc>
          <w:tcPr>
            <w:tcW w:w="2668" w:type="dxa"/>
          </w:tcPr>
          <w:p w14:paraId="2B86D651" w14:textId="77777777" w:rsidR="003A3FDD" w:rsidRPr="00091D86" w:rsidRDefault="003A3FDD" w:rsidP="00406CF9">
            <w:r>
              <w:t xml:space="preserve">The inclusion of digital accessibility requirements in procurement tools and resources has not yet been considered. </w:t>
            </w:r>
          </w:p>
        </w:tc>
        <w:tc>
          <w:tcPr>
            <w:tcW w:w="3134" w:type="dxa"/>
          </w:tcPr>
          <w:p w14:paraId="09D4858E" w14:textId="7A5F7584" w:rsidR="003A3FDD" w:rsidRPr="001B400C" w:rsidRDefault="003A3FDD" w:rsidP="00406CF9">
            <w:pPr>
              <w:rPr>
                <w:rFonts w:eastAsia="Aptos" w:cs="Aptos"/>
              </w:rPr>
            </w:pPr>
            <w:r w:rsidRPr="4B674908">
              <w:rPr>
                <w:rFonts w:eastAsia="Aptos" w:cs="Aptos"/>
              </w:rPr>
              <w:t>The SEA and LEAs (“the agency”) are reviewing current procurement tools (e.g., RFP templates, scoring rubrics, contract language) to identify gaps related to accessibility. Staff are learning about WCAG 2.1 Level AA (or a higher standard) and best practices for embedding accessibility into bidding processes. Planning is underway to update procurement documents.</w:t>
            </w:r>
          </w:p>
        </w:tc>
        <w:tc>
          <w:tcPr>
            <w:tcW w:w="2950" w:type="dxa"/>
          </w:tcPr>
          <w:p w14:paraId="39144279" w14:textId="77777777" w:rsidR="003A3FDD" w:rsidRPr="00091D86" w:rsidRDefault="003A3FDD" w:rsidP="00406CF9">
            <w:r w:rsidRPr="4B674908">
              <w:rPr>
                <w:rFonts w:eastAsia="Aptos" w:cs="Aptos"/>
              </w:rPr>
              <w:t>All of the agency’s RFIs/RFPs include WCAG 2.1 Level AA (or a higher standard). Product evaluation rubrics begin to include accessibility criteria. Contract templates include some accessibility terms, and vendors are beginning to be asked about accessibility roadmaps. The agency is beginning to align tools across departments.</w:t>
            </w:r>
            <w:r>
              <w:t xml:space="preserve"> </w:t>
            </w:r>
          </w:p>
        </w:tc>
        <w:tc>
          <w:tcPr>
            <w:tcW w:w="4480" w:type="dxa"/>
          </w:tcPr>
          <w:p w14:paraId="5946E409" w14:textId="4048FB63" w:rsidR="003A3FDD" w:rsidRPr="00091D86" w:rsidRDefault="003A3FDD" w:rsidP="00406CF9">
            <w:r w:rsidRPr="4B674908">
              <w:rPr>
                <w:rFonts w:eastAsia="Aptos" w:cs="Aptos"/>
              </w:rPr>
              <w:t>All of the agency’s procurement tools and resources (RFI/RFP, scoring rubrics, contracts) include WCAG 2.1 Level AA (or a higher standard) as a non-negotiable requirement. Accessibility is weighted proportionately with other major product criteria. Contracts include enforceable clauses holding vendors accountable for accessibility claims and continuous improvement, tied to an accessibility roadmap. All procurement tools and resources are routinely reviewed and updated to stay current with accessibility standards and best practices.</w:t>
            </w:r>
          </w:p>
        </w:tc>
      </w:tr>
    </w:tbl>
    <w:p w14:paraId="39B100F1" w14:textId="00996841" w:rsidR="00C467EB" w:rsidRDefault="00C467EB" w:rsidP="00176B36">
      <w:pPr>
        <w:spacing w:before="240" w:after="240" w:afterAutospacing="0"/>
      </w:pPr>
      <w:r>
        <w:t xml:space="preserve">Implementation rating of DM2.1: </w:t>
      </w:r>
    </w:p>
    <w:p w14:paraId="567DF883" w14:textId="77777777" w:rsidR="00C467EB" w:rsidRDefault="00C467EB" w:rsidP="00176B36">
      <w:pPr>
        <w:spacing w:after="240" w:afterAutospacing="0"/>
      </w:pPr>
      <w:r>
        <w:t>Team members:</w:t>
      </w:r>
    </w:p>
    <w:p w14:paraId="39B3A710" w14:textId="77777777" w:rsidR="00C467EB" w:rsidRDefault="00C467EB" w:rsidP="00176B36">
      <w:pPr>
        <w:spacing w:after="240" w:afterAutospacing="0"/>
      </w:pPr>
      <w:r>
        <w:t>Date of discussion:</w:t>
      </w:r>
    </w:p>
    <w:p w14:paraId="3C1CD2C0" w14:textId="77777777" w:rsidR="00C467EB" w:rsidRDefault="00C467EB" w:rsidP="00176B36">
      <w:pPr>
        <w:spacing w:after="240" w:afterAutospacing="0"/>
      </w:pPr>
      <w:r>
        <w:t>Rationale for your rating:</w:t>
      </w:r>
    </w:p>
    <w:p w14:paraId="38CDE398" w14:textId="77777777" w:rsidR="00C467EB" w:rsidRDefault="00C467EB" w:rsidP="00176B36">
      <w:pPr>
        <w:spacing w:after="240" w:afterAutospacing="0"/>
      </w:pPr>
      <w:r>
        <w:t>Action items with timelines to make progress:</w:t>
      </w:r>
    </w:p>
    <w:p w14:paraId="768B6209" w14:textId="4DA121DF" w:rsidR="006A1112" w:rsidRPr="00091D86" w:rsidRDefault="00C467EB" w:rsidP="00176B36">
      <w:pPr>
        <w:spacing w:after="240" w:afterAutospacing="0"/>
      </w:pPr>
      <w:r>
        <w:t>Date of next assessment</w:t>
      </w:r>
      <w:r w:rsidR="006A1112">
        <w:rPr>
          <w:bCs/>
        </w:rPr>
        <w:t>:</w:t>
      </w:r>
      <w:r w:rsidR="006A1112" w:rsidRPr="00091D86">
        <w:br w:type="page"/>
      </w:r>
    </w:p>
    <w:p w14:paraId="26DC645F" w14:textId="4059C103" w:rsidR="00D81D35" w:rsidRPr="00D81D35" w:rsidRDefault="006A1112" w:rsidP="00240A92">
      <w:pPr>
        <w:pStyle w:val="Heading4"/>
      </w:pPr>
      <w:bookmarkStart w:id="48" w:name="_Critical_Component_2.2:"/>
      <w:bookmarkEnd w:id="48"/>
      <w:r w:rsidRPr="00D81D35">
        <w:lastRenderedPageBreak/>
        <w:t xml:space="preserve">Critical Component </w:t>
      </w:r>
      <w:r w:rsidR="0034689E" w:rsidRPr="00D81D35">
        <w:t>DM</w:t>
      </w:r>
      <w:r w:rsidRPr="00D81D35">
        <w:t xml:space="preserve">2.2: </w:t>
      </w:r>
      <w:r w:rsidR="00D81D35" w:rsidRPr="00D81D35">
        <w:t>Vendor Demonstration Requirement</w:t>
      </w:r>
    </w:p>
    <w:p w14:paraId="5C3CE48F" w14:textId="300765E2" w:rsidR="006A1112" w:rsidRPr="00C2584D" w:rsidRDefault="006A1112" w:rsidP="00D81D35">
      <w:pPr>
        <w:spacing w:after="120" w:afterAutospacing="0"/>
      </w:pPr>
      <w:r w:rsidRPr="00C2584D">
        <w:t>The agency requires vendors to demonstrate evidence of product accessibility.</w:t>
      </w:r>
    </w:p>
    <w:p w14:paraId="2719345E" w14:textId="77777777" w:rsidR="006A1112" w:rsidRDefault="006A1112" w:rsidP="00A454AB">
      <w:pPr>
        <w:pStyle w:val="ListParagraph"/>
        <w:numPr>
          <w:ilvl w:val="0"/>
          <w:numId w:val="38"/>
        </w:numPr>
        <w:spacing w:after="120" w:afterAutospacing="0" w:line="276" w:lineRule="auto"/>
        <w:contextualSpacing w:val="0"/>
      </w:pPr>
      <w:r>
        <w:t xml:space="preserve">A third-party Accessibility Conformance Report (ACR), based on the Voluntary Product Accessibility Template (VPAT®), is used to disclose product conformance to WCAG standards. </w:t>
      </w:r>
    </w:p>
    <w:p w14:paraId="0CFABBA4" w14:textId="77777777" w:rsidR="006A1112" w:rsidRDefault="006A1112" w:rsidP="006A1112">
      <w:pPr>
        <w:pStyle w:val="ListParagraph"/>
        <w:numPr>
          <w:ilvl w:val="0"/>
          <w:numId w:val="38"/>
        </w:numPr>
        <w:spacing w:after="240" w:afterAutospacing="0" w:line="276" w:lineRule="auto"/>
      </w:pPr>
      <w:r>
        <w:t>Responses to the following questions are used to measure vendor accessibility maturity:</w:t>
      </w:r>
    </w:p>
    <w:p w14:paraId="09FD2C9E" w14:textId="77777777" w:rsidR="006A1112" w:rsidRDefault="006A1112" w:rsidP="006A1112">
      <w:pPr>
        <w:pStyle w:val="ListParagraph"/>
        <w:numPr>
          <w:ilvl w:val="1"/>
          <w:numId w:val="38"/>
        </w:numPr>
        <w:spacing w:after="240" w:afterAutospacing="0" w:line="276" w:lineRule="auto"/>
      </w:pPr>
      <w:r>
        <w:t>Who is your organizational contact for product accessibility questions?</w:t>
      </w:r>
    </w:p>
    <w:p w14:paraId="50A5590D" w14:textId="77777777" w:rsidR="006A1112" w:rsidRDefault="006A1112" w:rsidP="006A1112">
      <w:pPr>
        <w:pStyle w:val="ListParagraph"/>
        <w:numPr>
          <w:ilvl w:val="1"/>
          <w:numId w:val="38"/>
        </w:numPr>
        <w:spacing w:after="240" w:afterAutospacing="0" w:line="276" w:lineRule="auto"/>
      </w:pPr>
      <w:r>
        <w:t>What internal training does your organization provide to build capacity for producing accessible products?</w:t>
      </w:r>
    </w:p>
    <w:p w14:paraId="725635A4" w14:textId="77777777" w:rsidR="006A1112" w:rsidRDefault="006A1112" w:rsidP="006A1112">
      <w:pPr>
        <w:pStyle w:val="ListParagraph"/>
        <w:numPr>
          <w:ilvl w:val="1"/>
          <w:numId w:val="38"/>
        </w:numPr>
        <w:spacing w:after="240" w:afterAutospacing="0" w:line="276" w:lineRule="auto"/>
      </w:pPr>
      <w:r>
        <w:t xml:space="preserve">What processes and workflows </w:t>
      </w:r>
      <w:proofErr w:type="gramStart"/>
      <w:r>
        <w:t>does</w:t>
      </w:r>
      <w:proofErr w:type="gramEnd"/>
      <w:r>
        <w:t xml:space="preserve"> your organization use to ensure accessibility is embedded in all phases of product design and development? </w:t>
      </w:r>
    </w:p>
    <w:p w14:paraId="7054C053" w14:textId="77777777" w:rsidR="006A1112" w:rsidRDefault="006A1112" w:rsidP="00A454AB">
      <w:pPr>
        <w:pStyle w:val="ListParagraph"/>
        <w:numPr>
          <w:ilvl w:val="1"/>
          <w:numId w:val="38"/>
        </w:numPr>
        <w:spacing w:after="120" w:afterAutospacing="0" w:line="276" w:lineRule="auto"/>
        <w:contextualSpacing w:val="0"/>
      </w:pPr>
      <w:r>
        <w:t xml:space="preserve">What tools does your organization use to ensure that design and development teams are integrating accessibility </w:t>
      </w:r>
      <w:proofErr w:type="gramStart"/>
      <w:r>
        <w:t>in</w:t>
      </w:r>
      <w:proofErr w:type="gramEnd"/>
      <w:r>
        <w:t xml:space="preserve"> production?</w:t>
      </w:r>
    </w:p>
    <w:p w14:paraId="7E6311C8" w14:textId="4AE0DDE8" w:rsidR="006A1112" w:rsidRDefault="006A1112" w:rsidP="006A1112">
      <w:pPr>
        <w:pStyle w:val="ListParagraph"/>
        <w:numPr>
          <w:ilvl w:val="0"/>
          <w:numId w:val="38"/>
        </w:numPr>
        <w:spacing w:after="240" w:afterAutospacing="0" w:line="276" w:lineRule="auto"/>
      </w:pPr>
      <w:r>
        <w:t xml:space="preserve">An accessibility-specific demonstration by the vendor shows how the product works with common assistive technology used by students with disabilities </w:t>
      </w:r>
      <w:r w:rsidRPr="00840199">
        <w:t xml:space="preserve">without </w:t>
      </w:r>
      <w:r>
        <w:t>relying on</w:t>
      </w:r>
      <w:r w:rsidDel="00D63BF9">
        <w:t xml:space="preserve"> </w:t>
      </w:r>
      <w:r>
        <w:t xml:space="preserve">an accessibility overlay or widget. </w:t>
      </w:r>
    </w:p>
    <w:p w14:paraId="594AA883" w14:textId="77777777" w:rsidR="00D81D35" w:rsidRDefault="00D81D35">
      <w:pPr>
        <w:spacing w:after="-1" w:afterAutospacing="0" w:line="240" w:lineRule="auto"/>
      </w:pPr>
      <w:r>
        <w:br w:type="page"/>
      </w:r>
    </w:p>
    <w:p w14:paraId="39AE1992" w14:textId="2576CAB1" w:rsidR="006A1112" w:rsidRPr="00AF4852" w:rsidRDefault="006A1112" w:rsidP="00D81D35">
      <w:pPr>
        <w:spacing w:after="240" w:afterAutospacing="0"/>
      </w:pPr>
      <w:r w:rsidRPr="00AF4852">
        <w:lastRenderedPageBreak/>
        <w:t xml:space="preserve">Select current level of implementation for Critical Component </w:t>
      </w:r>
      <w:r w:rsidR="0034689E">
        <w:t>DM</w:t>
      </w:r>
      <w:r w:rsidRPr="00AF4852">
        <w:t>2.2:</w:t>
      </w:r>
    </w:p>
    <w:tbl>
      <w:tblPr>
        <w:tblStyle w:val="TableGrid"/>
        <w:tblW w:w="13256" w:type="dxa"/>
        <w:tblLook w:val="04A0" w:firstRow="1" w:lastRow="0" w:firstColumn="1" w:lastColumn="0" w:noHBand="0" w:noVBand="1"/>
        <w:tblDescription w:val="Rubric for Critical Component 1.1"/>
      </w:tblPr>
      <w:tblGrid>
        <w:gridCol w:w="2857"/>
        <w:gridCol w:w="3601"/>
        <w:gridCol w:w="3324"/>
        <w:gridCol w:w="3474"/>
      </w:tblGrid>
      <w:tr w:rsidR="00C11F68" w:rsidRPr="00091D86" w14:paraId="36FEA44E" w14:textId="77777777" w:rsidTr="00CD1F9A">
        <w:trPr>
          <w:cantSplit/>
          <w:trHeight w:val="296"/>
          <w:tblHeader/>
        </w:trPr>
        <w:tc>
          <w:tcPr>
            <w:tcW w:w="2857" w:type="dxa"/>
            <w:shd w:val="clear" w:color="auto" w:fill="EAEAEA" w:themeFill="background2"/>
            <w:vAlign w:val="center"/>
          </w:tcPr>
          <w:p w14:paraId="6717CFE0" w14:textId="77777777" w:rsidR="00C11F68" w:rsidRPr="00224588" w:rsidRDefault="00C11F68" w:rsidP="00087B57">
            <w:pPr>
              <w:spacing w:before="60" w:after="60" w:afterAutospacing="0"/>
              <w:jc w:val="center"/>
              <w:rPr>
                <w:b/>
                <w:bCs/>
              </w:rPr>
            </w:pPr>
            <w:r w:rsidRPr="00224588">
              <w:rPr>
                <w:b/>
                <w:bCs/>
              </w:rPr>
              <w:t>Not Started (0)</w:t>
            </w:r>
          </w:p>
        </w:tc>
        <w:tc>
          <w:tcPr>
            <w:tcW w:w="3601" w:type="dxa"/>
            <w:shd w:val="clear" w:color="auto" w:fill="EAEAEA" w:themeFill="background2"/>
            <w:vAlign w:val="center"/>
          </w:tcPr>
          <w:p w14:paraId="178EBC6A" w14:textId="77777777" w:rsidR="00C11F68" w:rsidRPr="00224588" w:rsidRDefault="00C11F68" w:rsidP="00087B57">
            <w:pPr>
              <w:spacing w:before="60" w:after="60" w:afterAutospacing="0"/>
              <w:jc w:val="center"/>
              <w:rPr>
                <w:b/>
                <w:bCs/>
              </w:rPr>
            </w:pPr>
            <w:r w:rsidRPr="00224588">
              <w:rPr>
                <w:b/>
                <w:bCs/>
              </w:rPr>
              <w:t>Emerging (1)</w:t>
            </w:r>
          </w:p>
        </w:tc>
        <w:tc>
          <w:tcPr>
            <w:tcW w:w="3324" w:type="dxa"/>
            <w:shd w:val="clear" w:color="auto" w:fill="EAEAEA" w:themeFill="background2"/>
            <w:vAlign w:val="center"/>
          </w:tcPr>
          <w:p w14:paraId="59DEE188" w14:textId="77777777" w:rsidR="00C11F68" w:rsidRPr="00224588" w:rsidRDefault="00C11F68" w:rsidP="00087B57">
            <w:pPr>
              <w:spacing w:before="60" w:after="60" w:afterAutospacing="0"/>
              <w:jc w:val="center"/>
              <w:rPr>
                <w:b/>
                <w:bCs/>
              </w:rPr>
            </w:pPr>
            <w:r w:rsidRPr="00224588">
              <w:rPr>
                <w:b/>
                <w:bCs/>
              </w:rPr>
              <w:t>Operationalizing (2)</w:t>
            </w:r>
          </w:p>
        </w:tc>
        <w:tc>
          <w:tcPr>
            <w:tcW w:w="3474" w:type="dxa"/>
            <w:tcBorders>
              <w:right w:val="single" w:sz="4" w:space="0" w:color="auto"/>
            </w:tcBorders>
            <w:shd w:val="clear" w:color="auto" w:fill="EAEAEA" w:themeFill="background2"/>
            <w:vAlign w:val="center"/>
          </w:tcPr>
          <w:p w14:paraId="567F12FE" w14:textId="77777777" w:rsidR="00C11F68" w:rsidRPr="00224588" w:rsidRDefault="00C11F68" w:rsidP="00087B57">
            <w:pPr>
              <w:spacing w:before="60" w:after="60" w:afterAutospacing="0"/>
              <w:jc w:val="center"/>
              <w:rPr>
                <w:b/>
                <w:bCs/>
              </w:rPr>
            </w:pPr>
            <w:r w:rsidRPr="00224588">
              <w:rPr>
                <w:b/>
                <w:bCs/>
              </w:rPr>
              <w:t>Scaling &amp; Sustaining (3)</w:t>
            </w:r>
          </w:p>
        </w:tc>
      </w:tr>
      <w:tr w:rsidR="00C11F68" w:rsidRPr="00091D86" w14:paraId="5DCD81DE" w14:textId="77777777" w:rsidTr="00CD1F9A">
        <w:trPr>
          <w:cantSplit/>
          <w:trHeight w:val="4373"/>
        </w:trPr>
        <w:tc>
          <w:tcPr>
            <w:tcW w:w="2857" w:type="dxa"/>
          </w:tcPr>
          <w:p w14:paraId="61F22537" w14:textId="77777777" w:rsidR="00C11F68" w:rsidRPr="00091D86" w:rsidRDefault="00C11F68" w:rsidP="00406CF9">
            <w:r w:rsidRPr="00091D86">
              <w:t xml:space="preserve">The need for </w:t>
            </w:r>
            <w:r>
              <w:t>vendors to demonstrate product accessibility</w:t>
            </w:r>
            <w:r w:rsidRPr="00091D86">
              <w:t xml:space="preserve"> has not yet been considered.</w:t>
            </w:r>
          </w:p>
        </w:tc>
        <w:tc>
          <w:tcPr>
            <w:tcW w:w="3601" w:type="dxa"/>
          </w:tcPr>
          <w:p w14:paraId="218AA9DD" w14:textId="2FADD810" w:rsidR="00C11F68" w:rsidRPr="00091D86" w:rsidRDefault="00C11F68" w:rsidP="00406CF9">
            <w:pPr>
              <w:rPr>
                <w:rFonts w:eastAsia="Aptos" w:cs="Aptos"/>
              </w:rPr>
            </w:pPr>
            <w:r w:rsidRPr="4B674908">
              <w:rPr>
                <w:rFonts w:eastAsia="Aptos" w:cs="Aptos"/>
              </w:rPr>
              <w:t>The SEA and LEAs (“the agency”) are identifying expectations for vendor-provided evidence. Staff are learning how to review ACRs, draft maturity questions, and observe accessibility demonstrations. Planning is underway to include these requirements in procurement processes. Conversations are occurring across teams (e.g., IT, instruction, procurement) about feasibility and alignment.</w:t>
            </w:r>
          </w:p>
        </w:tc>
        <w:tc>
          <w:tcPr>
            <w:tcW w:w="3324" w:type="dxa"/>
          </w:tcPr>
          <w:p w14:paraId="5FA358ED" w14:textId="3B469BEE" w:rsidR="00C11F68" w:rsidRPr="00091D86" w:rsidRDefault="00C11F68" w:rsidP="00406CF9">
            <w:pPr>
              <w:rPr>
                <w:rFonts w:eastAsia="Aptos" w:cs="Aptos"/>
              </w:rPr>
            </w:pPr>
            <w:r w:rsidRPr="3201FE42">
              <w:rPr>
                <w:rFonts w:eastAsia="Aptos" w:cs="Aptos"/>
              </w:rPr>
              <w:t xml:space="preserve">The agency requires ACRs for </w:t>
            </w:r>
            <w:r w:rsidRPr="3201FE42" w:rsidDel="3201FE42">
              <w:rPr>
                <w:rFonts w:eastAsia="Aptos" w:cs="Aptos"/>
              </w:rPr>
              <w:t>some</w:t>
            </w:r>
            <w:r w:rsidRPr="3201FE42">
              <w:rPr>
                <w:rFonts w:eastAsia="Aptos" w:cs="Aptos"/>
              </w:rPr>
              <w:t xml:space="preserve"> digital product procurements and requests maturity responses for high-priority tools. Accessibility demos are piloted with select vendors to evaluate product behavior with assistive technology. Some staff are trained </w:t>
            </w:r>
            <w:proofErr w:type="gramStart"/>
            <w:r w:rsidRPr="3201FE42">
              <w:rPr>
                <w:rFonts w:eastAsia="Aptos" w:cs="Aptos"/>
              </w:rPr>
              <w:t>to interpret</w:t>
            </w:r>
            <w:proofErr w:type="gramEnd"/>
            <w:r w:rsidRPr="3201FE42">
              <w:rPr>
                <w:rFonts w:eastAsia="Aptos" w:cs="Aptos"/>
              </w:rPr>
              <w:t xml:space="preserve"> ACRs and </w:t>
            </w:r>
            <w:proofErr w:type="gramStart"/>
            <w:r w:rsidRPr="3201FE42">
              <w:rPr>
                <w:rFonts w:eastAsia="Aptos" w:cs="Aptos"/>
              </w:rPr>
              <w:t>evaluate</w:t>
            </w:r>
            <w:proofErr w:type="gramEnd"/>
            <w:r w:rsidRPr="3201FE42">
              <w:rPr>
                <w:rFonts w:eastAsia="Aptos" w:cs="Aptos"/>
              </w:rPr>
              <w:t xml:space="preserve"> vendor responses. Findings are used to inform procurement decisions.</w:t>
            </w:r>
          </w:p>
        </w:tc>
        <w:tc>
          <w:tcPr>
            <w:tcW w:w="3474" w:type="dxa"/>
          </w:tcPr>
          <w:p w14:paraId="18976D8B" w14:textId="77777777" w:rsidR="00C11F68" w:rsidRPr="00091D86" w:rsidRDefault="00C11F68" w:rsidP="00406CF9">
            <w:r w:rsidRPr="4B674908">
              <w:rPr>
                <w:rFonts w:eastAsia="Aptos" w:cs="Aptos"/>
              </w:rPr>
              <w:t>ACRs, maturity responses, and assistive technology demonstrations are standard requirements in all agency procurements. The agency has trained reviewers who evaluate evidence, ask follow-up questions, and identify reliance on accessibility overlays. Results are documented, inform purchasing decisions, and help the agency track vendor performance over time</w:t>
            </w:r>
            <w:r>
              <w:t>.</w:t>
            </w:r>
          </w:p>
        </w:tc>
      </w:tr>
    </w:tbl>
    <w:p w14:paraId="4E0BF442" w14:textId="7A9B3643" w:rsidR="00A454AB" w:rsidRDefault="00A454AB" w:rsidP="00CD1F9A">
      <w:pPr>
        <w:spacing w:before="240" w:after="240" w:afterAutospacing="0"/>
      </w:pPr>
      <w:r>
        <w:t xml:space="preserve">Implementation rating of DM2.2: </w:t>
      </w:r>
    </w:p>
    <w:p w14:paraId="3BA67320" w14:textId="77777777" w:rsidR="00A454AB" w:rsidRDefault="00A454AB" w:rsidP="00CD1F9A">
      <w:pPr>
        <w:spacing w:after="240" w:afterAutospacing="0"/>
      </w:pPr>
      <w:r>
        <w:t>Team members:</w:t>
      </w:r>
    </w:p>
    <w:p w14:paraId="7B9B62B8" w14:textId="77777777" w:rsidR="00A454AB" w:rsidRDefault="00A454AB" w:rsidP="00CD1F9A">
      <w:pPr>
        <w:spacing w:after="240" w:afterAutospacing="0"/>
      </w:pPr>
      <w:r>
        <w:t>Date of discussion:</w:t>
      </w:r>
    </w:p>
    <w:p w14:paraId="132733B8" w14:textId="77777777" w:rsidR="00A454AB" w:rsidRDefault="00A454AB" w:rsidP="00CD1F9A">
      <w:pPr>
        <w:spacing w:after="240" w:afterAutospacing="0"/>
      </w:pPr>
      <w:r>
        <w:t>Rationale for your rating:</w:t>
      </w:r>
    </w:p>
    <w:p w14:paraId="61F7CB85" w14:textId="77777777" w:rsidR="00A454AB" w:rsidRDefault="00A454AB" w:rsidP="00CD1F9A">
      <w:pPr>
        <w:spacing w:after="240" w:afterAutospacing="0"/>
      </w:pPr>
      <w:r>
        <w:t>Action items with timelines to make progress:</w:t>
      </w:r>
    </w:p>
    <w:p w14:paraId="338717B9" w14:textId="7A479790" w:rsidR="006A1112" w:rsidRPr="00091D86" w:rsidRDefault="00A454AB" w:rsidP="00CD1F9A">
      <w:pPr>
        <w:spacing w:after="240" w:afterAutospacing="0"/>
      </w:pPr>
      <w:r>
        <w:t>Date of next assessment</w:t>
      </w:r>
      <w:r w:rsidR="006A1112">
        <w:rPr>
          <w:bCs/>
        </w:rPr>
        <w:t>:</w:t>
      </w:r>
      <w:r w:rsidR="006A1112" w:rsidRPr="00091D86">
        <w:br w:type="page"/>
      </w:r>
    </w:p>
    <w:p w14:paraId="603D0FCF" w14:textId="25796D3B" w:rsidR="00D81D35" w:rsidRDefault="006A1112" w:rsidP="00240A92">
      <w:pPr>
        <w:pStyle w:val="Heading4"/>
      </w:pPr>
      <w:bookmarkStart w:id="49" w:name="_Critical_Component_2.3:"/>
      <w:bookmarkEnd w:id="49"/>
      <w:r w:rsidRPr="00D81D35">
        <w:rPr>
          <w:bCs/>
        </w:rPr>
        <w:lastRenderedPageBreak/>
        <w:t xml:space="preserve">Critical Component </w:t>
      </w:r>
      <w:r w:rsidR="0034689E" w:rsidRPr="00D81D35">
        <w:rPr>
          <w:bCs/>
        </w:rPr>
        <w:t>DM</w:t>
      </w:r>
      <w:r w:rsidRPr="00D81D35">
        <w:rPr>
          <w:bCs/>
        </w:rPr>
        <w:t>2.3:</w:t>
      </w:r>
      <w:r w:rsidRPr="00C2584D">
        <w:t xml:space="preserve"> </w:t>
      </w:r>
      <w:r w:rsidR="00D81D35" w:rsidRPr="00D81D35">
        <w:t>Accessibility Evaluation</w:t>
      </w:r>
    </w:p>
    <w:p w14:paraId="60A5DD69" w14:textId="50F19DBC" w:rsidR="006A1112" w:rsidRPr="00C2584D" w:rsidRDefault="006A1112" w:rsidP="00D81D35">
      <w:pPr>
        <w:spacing w:after="120" w:afterAutospacing="0"/>
      </w:pPr>
      <w:r w:rsidRPr="00C2584D">
        <w:t xml:space="preserve">The agency conducts direct testing to evaluate for accessibility. </w:t>
      </w:r>
    </w:p>
    <w:p w14:paraId="562BF0BE" w14:textId="77777777" w:rsidR="006A1112" w:rsidRDefault="006A1112" w:rsidP="0047438A">
      <w:pPr>
        <w:pStyle w:val="ListParagraph"/>
        <w:numPr>
          <w:ilvl w:val="0"/>
          <w:numId w:val="39"/>
        </w:numPr>
        <w:spacing w:after="120" w:afterAutospacing="0" w:line="276" w:lineRule="auto"/>
        <w:contextualSpacing w:val="0"/>
      </w:pPr>
      <w:r>
        <w:t xml:space="preserve">Testing conducted by a native assistive technology user, trained staff member, or trusted contractor. </w:t>
      </w:r>
    </w:p>
    <w:p w14:paraId="6EBF7C91" w14:textId="77777777" w:rsidR="006A1112" w:rsidRPr="00091D86" w:rsidRDefault="006A1112" w:rsidP="006A1112">
      <w:pPr>
        <w:pStyle w:val="ListParagraph"/>
        <w:numPr>
          <w:ilvl w:val="0"/>
          <w:numId w:val="39"/>
        </w:numPr>
        <w:spacing w:after="240" w:afterAutospacing="0" w:line="276" w:lineRule="auto"/>
      </w:pPr>
      <w:r>
        <w:t>The extent of the testing (full/partial, manual/automatic) is dependent on the sufficiency of accessibility documentation and evidence provided by the vendor.</w:t>
      </w:r>
    </w:p>
    <w:p w14:paraId="431AB4D2" w14:textId="14E61C79" w:rsidR="006A1112" w:rsidRPr="00AC425E" w:rsidRDefault="006A1112" w:rsidP="00C455A1">
      <w:r w:rsidRPr="00AC425E">
        <w:t xml:space="preserve">Select current level of implementation for Critical Component </w:t>
      </w:r>
      <w:r w:rsidR="0034689E">
        <w:t>DM</w:t>
      </w:r>
      <w:r w:rsidRPr="00AC425E">
        <w:t>2.3:</w:t>
      </w:r>
    </w:p>
    <w:tbl>
      <w:tblPr>
        <w:tblStyle w:val="TableGrid"/>
        <w:tblW w:w="13219" w:type="dxa"/>
        <w:tblLook w:val="04A0" w:firstRow="1" w:lastRow="0" w:firstColumn="1" w:lastColumn="0" w:noHBand="0" w:noVBand="1"/>
        <w:tblDescription w:val="Rubric for Critical Component 1.1"/>
      </w:tblPr>
      <w:tblGrid>
        <w:gridCol w:w="3033"/>
        <w:gridCol w:w="3315"/>
        <w:gridCol w:w="3407"/>
        <w:gridCol w:w="3464"/>
      </w:tblGrid>
      <w:tr w:rsidR="0047438A" w:rsidRPr="00091D86" w14:paraId="52C88536" w14:textId="77777777" w:rsidTr="00847752">
        <w:trPr>
          <w:cantSplit/>
          <w:trHeight w:val="333"/>
          <w:tblHeader/>
        </w:trPr>
        <w:tc>
          <w:tcPr>
            <w:tcW w:w="3033" w:type="dxa"/>
            <w:shd w:val="clear" w:color="auto" w:fill="EAEAEA" w:themeFill="background2"/>
            <w:vAlign w:val="center"/>
          </w:tcPr>
          <w:p w14:paraId="7297B6BA" w14:textId="77777777" w:rsidR="0047438A" w:rsidRPr="00224588" w:rsidRDefault="0047438A" w:rsidP="00087B57">
            <w:pPr>
              <w:spacing w:before="60" w:after="60" w:afterAutospacing="0"/>
              <w:jc w:val="center"/>
              <w:rPr>
                <w:b/>
                <w:bCs/>
              </w:rPr>
            </w:pPr>
            <w:r w:rsidRPr="00224588">
              <w:rPr>
                <w:b/>
                <w:bCs/>
              </w:rPr>
              <w:t>Not Started (0)</w:t>
            </w:r>
          </w:p>
        </w:tc>
        <w:tc>
          <w:tcPr>
            <w:tcW w:w="3315" w:type="dxa"/>
            <w:shd w:val="clear" w:color="auto" w:fill="EAEAEA" w:themeFill="background2"/>
            <w:vAlign w:val="center"/>
          </w:tcPr>
          <w:p w14:paraId="4149E0A0" w14:textId="77777777" w:rsidR="0047438A" w:rsidRPr="00224588" w:rsidRDefault="0047438A" w:rsidP="00087B57">
            <w:pPr>
              <w:spacing w:before="60" w:after="60" w:afterAutospacing="0"/>
              <w:jc w:val="center"/>
              <w:rPr>
                <w:b/>
                <w:bCs/>
              </w:rPr>
            </w:pPr>
            <w:r w:rsidRPr="00224588">
              <w:rPr>
                <w:b/>
                <w:bCs/>
              </w:rPr>
              <w:t>Emerging (1)</w:t>
            </w:r>
          </w:p>
        </w:tc>
        <w:tc>
          <w:tcPr>
            <w:tcW w:w="3407" w:type="dxa"/>
            <w:shd w:val="clear" w:color="auto" w:fill="EAEAEA" w:themeFill="background2"/>
            <w:vAlign w:val="center"/>
          </w:tcPr>
          <w:p w14:paraId="4A3B390F" w14:textId="77777777" w:rsidR="0047438A" w:rsidRPr="00224588" w:rsidRDefault="0047438A" w:rsidP="00087B57">
            <w:pPr>
              <w:spacing w:before="60" w:after="60" w:afterAutospacing="0"/>
              <w:jc w:val="center"/>
              <w:rPr>
                <w:b/>
                <w:bCs/>
              </w:rPr>
            </w:pPr>
            <w:r w:rsidRPr="00224588">
              <w:rPr>
                <w:b/>
                <w:bCs/>
              </w:rPr>
              <w:t>Operationalizing (2)</w:t>
            </w:r>
          </w:p>
        </w:tc>
        <w:tc>
          <w:tcPr>
            <w:tcW w:w="3464" w:type="dxa"/>
            <w:tcBorders>
              <w:right w:val="single" w:sz="4" w:space="0" w:color="auto"/>
            </w:tcBorders>
            <w:shd w:val="clear" w:color="auto" w:fill="EAEAEA" w:themeFill="background2"/>
            <w:vAlign w:val="center"/>
          </w:tcPr>
          <w:p w14:paraId="5D08D39B" w14:textId="77777777" w:rsidR="0047438A" w:rsidRPr="00224588" w:rsidRDefault="0047438A" w:rsidP="00087B57">
            <w:pPr>
              <w:spacing w:before="60" w:after="60" w:afterAutospacing="0"/>
              <w:jc w:val="center"/>
              <w:rPr>
                <w:b/>
                <w:bCs/>
              </w:rPr>
            </w:pPr>
            <w:r w:rsidRPr="00224588">
              <w:rPr>
                <w:b/>
                <w:bCs/>
              </w:rPr>
              <w:t>Scaling &amp; Sustaining (3)</w:t>
            </w:r>
          </w:p>
        </w:tc>
      </w:tr>
      <w:tr w:rsidR="0047438A" w:rsidRPr="00091D86" w14:paraId="54B94D04" w14:textId="77777777" w:rsidTr="00847752">
        <w:trPr>
          <w:cantSplit/>
          <w:trHeight w:val="4733"/>
        </w:trPr>
        <w:tc>
          <w:tcPr>
            <w:tcW w:w="3033" w:type="dxa"/>
          </w:tcPr>
          <w:p w14:paraId="71AB5170" w14:textId="77777777" w:rsidR="0047438A" w:rsidRPr="00091D86" w:rsidRDefault="0047438A" w:rsidP="00406CF9">
            <w:r>
              <w:t xml:space="preserve">The need to test products for accessibility in the procurement process has not yet been considered. </w:t>
            </w:r>
          </w:p>
        </w:tc>
        <w:tc>
          <w:tcPr>
            <w:tcW w:w="3315" w:type="dxa"/>
          </w:tcPr>
          <w:p w14:paraId="54603A4F" w14:textId="77777777" w:rsidR="0047438A" w:rsidRPr="00091D86" w:rsidRDefault="0047438A" w:rsidP="00406CF9">
            <w:r w:rsidRPr="4B674908">
              <w:rPr>
                <w:rFonts w:eastAsia="Aptos" w:cs="Aptos"/>
              </w:rPr>
              <w:t>The SEA and LEAs (“the agency”) are learning about different testing methods (automated, manual, assistive technology-based) and determining when direct testing is needed. Potential testers (e.g., trained staff, AT users</w:t>
            </w:r>
            <w:proofErr w:type="gramStart"/>
            <w:r w:rsidRPr="4B674908">
              <w:rPr>
                <w:rFonts w:eastAsia="Aptos" w:cs="Aptos"/>
              </w:rPr>
              <w:t>, contractors</w:t>
            </w:r>
            <w:proofErr w:type="gramEnd"/>
            <w:r w:rsidRPr="4B674908">
              <w:rPr>
                <w:rFonts w:eastAsia="Aptos" w:cs="Aptos"/>
              </w:rPr>
              <w:t xml:space="preserve">) are being identified. Internal protocols for how testing will complement vendor evidence are being developed. </w:t>
            </w:r>
          </w:p>
        </w:tc>
        <w:tc>
          <w:tcPr>
            <w:tcW w:w="3407" w:type="dxa"/>
          </w:tcPr>
          <w:p w14:paraId="0AA9D606" w14:textId="1ED8C331" w:rsidR="0047438A" w:rsidRPr="00091D86" w:rsidRDefault="0047438A" w:rsidP="00406CF9">
            <w:r w:rsidRPr="4B674908">
              <w:rPr>
                <w:rFonts w:eastAsia="Aptos" w:cs="Aptos"/>
              </w:rPr>
              <w:t>The agency conducts direct testing for select procurements, especially when vendor documentation is insufficient. Testing is carried out by trained internal staff or external partners. Testing depth varies based on risk and product use. Results begin to inform decision-making and vendor feedback. Resources and protocols are under refinement.</w:t>
            </w:r>
          </w:p>
        </w:tc>
        <w:tc>
          <w:tcPr>
            <w:tcW w:w="3464" w:type="dxa"/>
          </w:tcPr>
          <w:p w14:paraId="3084582E" w14:textId="7CC4FE72" w:rsidR="0047438A" w:rsidRPr="00091D86" w:rsidRDefault="0047438A" w:rsidP="00406CF9">
            <w:r w:rsidRPr="0194C137">
              <w:rPr>
                <w:rFonts w:eastAsia="Aptos" w:cs="Aptos"/>
              </w:rPr>
              <w:t>The agency has a routine process for conducting or commissioning accessibility testing that complements vendor documentation. Testing is performed by experienced users of assistive technology, trained accessibility evaluators, or qualified contractors. Results are documented, communicated to vendors, and used to inform procurement decisions and improvement plans.</w:t>
            </w:r>
          </w:p>
        </w:tc>
      </w:tr>
    </w:tbl>
    <w:p w14:paraId="22F3D00C" w14:textId="307A6670" w:rsidR="0047438A" w:rsidRDefault="0047438A" w:rsidP="0047438A">
      <w:pPr>
        <w:spacing w:before="240" w:after="240" w:afterAutospacing="0" w:line="240" w:lineRule="auto"/>
      </w:pPr>
      <w:r>
        <w:t xml:space="preserve">Implementation rating of DM2.3: </w:t>
      </w:r>
    </w:p>
    <w:p w14:paraId="7E812556" w14:textId="77777777" w:rsidR="0047438A" w:rsidRDefault="0047438A" w:rsidP="0047438A">
      <w:pPr>
        <w:spacing w:before="100" w:beforeAutospacing="1" w:after="240" w:afterAutospacing="0"/>
      </w:pPr>
      <w:r>
        <w:t>Team members:</w:t>
      </w:r>
    </w:p>
    <w:p w14:paraId="3B82514C" w14:textId="77777777" w:rsidR="0047438A" w:rsidRDefault="0047438A" w:rsidP="0047438A">
      <w:pPr>
        <w:spacing w:before="100" w:beforeAutospacing="1" w:after="240" w:afterAutospacing="0"/>
      </w:pPr>
      <w:r>
        <w:lastRenderedPageBreak/>
        <w:t>Date of discussion:</w:t>
      </w:r>
    </w:p>
    <w:p w14:paraId="1175B098" w14:textId="77777777" w:rsidR="0047438A" w:rsidRPr="00091D86" w:rsidRDefault="0047438A" w:rsidP="0047438A">
      <w:pPr>
        <w:spacing w:before="100" w:beforeAutospacing="1" w:after="240" w:afterAutospacing="0"/>
      </w:pPr>
      <w:r>
        <w:t>Rationale</w:t>
      </w:r>
      <w:r w:rsidRPr="00091D86">
        <w:t xml:space="preserve"> for your </w:t>
      </w:r>
      <w:r>
        <w:t>r</w:t>
      </w:r>
      <w:r w:rsidRPr="00091D86">
        <w:t>ating</w:t>
      </w:r>
      <w:r>
        <w:t>:</w:t>
      </w:r>
    </w:p>
    <w:p w14:paraId="6B0484D8" w14:textId="77777777" w:rsidR="0047438A" w:rsidRDefault="0047438A" w:rsidP="0047438A">
      <w:pPr>
        <w:spacing w:after="240" w:afterAutospacing="0"/>
      </w:pPr>
      <w:r>
        <w:t>A</w:t>
      </w:r>
      <w:r w:rsidRPr="00091D86">
        <w:t>ction items</w:t>
      </w:r>
      <w:r>
        <w:t xml:space="preserve"> with timelines</w:t>
      </w:r>
      <w:r w:rsidRPr="00091D86">
        <w:t xml:space="preserve"> to make progress:</w:t>
      </w:r>
    </w:p>
    <w:p w14:paraId="6111E8E6" w14:textId="62B8A5A9" w:rsidR="00CB301A" w:rsidRDefault="0047438A" w:rsidP="0047438A">
      <w:r>
        <w:t>Date of next assessment</w:t>
      </w:r>
      <w:r w:rsidR="006A1112">
        <w:t xml:space="preserve">: </w:t>
      </w:r>
    </w:p>
    <w:p w14:paraId="0BE843FE" w14:textId="77777777" w:rsidR="00CB301A" w:rsidRDefault="00CB301A">
      <w:pPr>
        <w:spacing w:after="-1" w:afterAutospacing="0" w:line="240" w:lineRule="auto"/>
        <w:rPr>
          <w:rFonts w:ascii="Aptos Display" w:eastAsiaTheme="majorEastAsia" w:hAnsi="Aptos Display" w:cstheme="majorBidi"/>
          <w:bCs/>
          <w:color w:val="005193"/>
          <w:sz w:val="36"/>
          <w:szCs w:val="36"/>
        </w:rPr>
      </w:pPr>
      <w:r>
        <w:br w:type="page"/>
      </w:r>
    </w:p>
    <w:p w14:paraId="2F51149B" w14:textId="77777777" w:rsidR="00D45FD9" w:rsidRDefault="00D45FD9" w:rsidP="00240A92">
      <w:pPr>
        <w:pStyle w:val="Heading3"/>
        <w:sectPr w:rsidR="00D45FD9" w:rsidSect="00616225">
          <w:footerReference w:type="default" r:id="rId26"/>
          <w:pgSz w:w="15840" w:h="12240" w:orient="landscape"/>
          <w:pgMar w:top="1152" w:right="1296" w:bottom="1152" w:left="1296" w:header="720" w:footer="288" w:gutter="0"/>
          <w:cols w:space="720"/>
          <w:docGrid w:linePitch="360"/>
        </w:sectPr>
      </w:pPr>
      <w:bookmarkStart w:id="50" w:name="_Quality_Indicator_D3:"/>
      <w:bookmarkEnd w:id="50"/>
    </w:p>
    <w:p w14:paraId="2D7FD0F4" w14:textId="04DCE4FA" w:rsidR="00363A55" w:rsidRPr="002B7EF7" w:rsidRDefault="61E45DA7" w:rsidP="00240A92">
      <w:pPr>
        <w:pStyle w:val="Heading3"/>
      </w:pPr>
      <w:bookmarkStart w:id="51" w:name="_Quality_Indicator_D3:_1"/>
      <w:bookmarkStart w:id="52" w:name="_Quality_Indicator_DM3:"/>
      <w:bookmarkStart w:id="53" w:name="_Toc207873051"/>
      <w:bookmarkEnd w:id="51"/>
      <w:bookmarkEnd w:id="52"/>
      <w:r w:rsidRPr="002B7EF7">
        <w:lastRenderedPageBreak/>
        <w:t xml:space="preserve">Quality Indicator </w:t>
      </w:r>
      <w:bookmarkStart w:id="54" w:name="_Toc121238974"/>
      <w:bookmarkStart w:id="55" w:name="_Toc121239030"/>
      <w:bookmarkEnd w:id="36"/>
      <w:bookmarkEnd w:id="37"/>
      <w:r w:rsidR="0034689E">
        <w:t>DM</w:t>
      </w:r>
      <w:r w:rsidR="45650105" w:rsidRPr="002B7EF7">
        <w:t xml:space="preserve">3: </w:t>
      </w:r>
      <w:bookmarkEnd w:id="54"/>
      <w:bookmarkEnd w:id="55"/>
      <w:r w:rsidR="45650105" w:rsidRPr="002B7EF7">
        <w:t>Guidelines for Accessibility of Educator-</w:t>
      </w:r>
      <w:r w:rsidR="003E54EA">
        <w:t>S</w:t>
      </w:r>
      <w:r w:rsidR="45650105" w:rsidRPr="002B7EF7">
        <w:t>elected Digital Materials</w:t>
      </w:r>
      <w:bookmarkEnd w:id="53"/>
    </w:p>
    <w:p w14:paraId="0F4675B6" w14:textId="1AE3A62E" w:rsidR="00771B14" w:rsidRPr="00091D86" w:rsidRDefault="1D7E94A4" w:rsidP="1D7E94A4">
      <w:pPr>
        <w:spacing w:after="240" w:afterAutospacing="0"/>
        <w:rPr>
          <w:rFonts w:eastAsia="Aptos" w:cs="Aptos"/>
        </w:rPr>
      </w:pPr>
      <w:r w:rsidRPr="1D7E94A4">
        <w:rPr>
          <w:b/>
          <w:bCs/>
        </w:rPr>
        <w:t>Statement:</w:t>
      </w:r>
      <w:r>
        <w:t xml:space="preserve"> </w:t>
      </w:r>
      <w:r w:rsidRPr="1D7E94A4">
        <w:t>State and local educational agencies</w:t>
      </w:r>
      <w:r w:rsidR="00B65B90">
        <w:t xml:space="preserve"> (SEA and LEAs)</w:t>
      </w:r>
      <w:r w:rsidRPr="1D7E94A4">
        <w:t xml:space="preserve"> provide clear, actionable guidelines for </w:t>
      </w:r>
      <w:r w:rsidR="00E01544">
        <w:t xml:space="preserve">educators or designated staff to </w:t>
      </w:r>
      <w:r w:rsidRPr="1D7E94A4">
        <w:t>evaluat</w:t>
      </w:r>
      <w:r w:rsidR="00E01544">
        <w:t>e</w:t>
      </w:r>
      <w:r w:rsidRPr="1D7E94A4">
        <w:t xml:space="preserve"> the accessibility of digital content selected for classroom use.</w:t>
      </w:r>
    </w:p>
    <w:p w14:paraId="174BD16B" w14:textId="506C0140" w:rsidR="00771B14" w:rsidRPr="00091D86" w:rsidRDefault="3201FE42" w:rsidP="00771B14">
      <w:r w:rsidRPr="3201FE42">
        <w:rPr>
          <w:b/>
          <w:bCs/>
        </w:rPr>
        <w:t>Intent:</w:t>
      </w:r>
      <w:r>
        <w:t xml:space="preserve"> These guidelines ensure that </w:t>
      </w:r>
      <w:r w:rsidR="359EA4A3">
        <w:t>learning</w:t>
      </w:r>
      <w:r w:rsidR="37CC4B3B">
        <w:t xml:space="preserve"> materials</w:t>
      </w:r>
      <w:r>
        <w:t xml:space="preserve"> selected by educators (e.g., teachers, paraprofessionals, related service providers) meet accessibility expectations. </w:t>
      </w:r>
      <w:r w:rsidR="67145133">
        <w:t>Examples</w:t>
      </w:r>
      <w:r w:rsidR="78308792">
        <w:t xml:space="preserve"> of</w:t>
      </w:r>
      <w:r w:rsidR="67145133">
        <w:t xml:space="preserve"> </w:t>
      </w:r>
      <w:r w:rsidR="0161AAEB">
        <w:t>digital</w:t>
      </w:r>
      <w:r>
        <w:t xml:space="preserve"> learning materials</w:t>
      </w:r>
      <w:r w:rsidR="005D218E">
        <w:t xml:space="preserve"> include</w:t>
      </w:r>
      <w:r w:rsidR="4F6D040A">
        <w:t xml:space="preserve"> websites</w:t>
      </w:r>
      <w:r>
        <w:t xml:space="preserve">, interactive tools, and multimedia resources. To conserve educators’ time and effort, the agency considers the roles and responsibilities of staff to distribute the load of implementing these guidelines. For example, a trained staff member or team may be designated </w:t>
      </w:r>
      <w:r w:rsidR="098FD6D1">
        <w:t>to</w:t>
      </w:r>
      <w:r>
        <w:t xml:space="preserve"> provide support for difficult accessibility evaluation </w:t>
      </w:r>
      <w:r w:rsidR="00FA5275">
        <w:t>tasks</w:t>
      </w:r>
      <w:r w:rsidR="202A66FB">
        <w:t>.</w:t>
      </w:r>
      <w:r>
        <w:t xml:space="preserve"> While either the SEA or LEA can initiate the provision of these guidelines, the SEA can minimize duplication of effort by taking the lead. </w:t>
      </w:r>
    </w:p>
    <w:p w14:paraId="368A7D38" w14:textId="55AF1AF2" w:rsidR="00363A55" w:rsidRPr="00091D86" w:rsidRDefault="61E45DA7" w:rsidP="00B83B22">
      <w:pPr>
        <w:pStyle w:val="ListParagraph"/>
        <w:numPr>
          <w:ilvl w:val="0"/>
          <w:numId w:val="24"/>
        </w:numPr>
        <w:spacing w:after="120" w:afterAutospacing="0"/>
        <w:contextualSpacing w:val="0"/>
      </w:pPr>
      <w:hyperlink w:anchor="_Critical_Component_3.1:" w:history="1">
        <w:r w:rsidRPr="00AC425E">
          <w:rPr>
            <w:rStyle w:val="Hyperlink"/>
          </w:rPr>
          <w:t xml:space="preserve">Matrix for Critical Component </w:t>
        </w:r>
        <w:r w:rsidR="0034689E">
          <w:rPr>
            <w:rStyle w:val="Hyperlink"/>
          </w:rPr>
          <w:t>DM</w:t>
        </w:r>
        <w:r w:rsidRPr="00AC425E">
          <w:rPr>
            <w:rStyle w:val="Hyperlink"/>
          </w:rPr>
          <w:t>3.</w:t>
        </w:r>
        <w:r w:rsidR="0013042A">
          <w:rPr>
            <w:rStyle w:val="Hyperlink"/>
          </w:rPr>
          <w:t xml:space="preserve">1: </w:t>
        </w:r>
        <w:r w:rsidR="00372571" w:rsidRPr="00372571">
          <w:rPr>
            <w:rStyle w:val="Hyperlink"/>
          </w:rPr>
          <w:t>Website Guidelines</w:t>
        </w:r>
        <w:r w:rsidR="0013042A" w:rsidRPr="0013042A">
          <w:rPr>
            <w:rStyle w:val="Hyperlink"/>
          </w:rPr>
          <w:t xml:space="preserve"> </w:t>
        </w:r>
      </w:hyperlink>
    </w:p>
    <w:p w14:paraId="79F29785" w14:textId="172D2BD2" w:rsidR="00363A55" w:rsidRPr="00091D86" w:rsidRDefault="61E45DA7" w:rsidP="00B83B22">
      <w:pPr>
        <w:pStyle w:val="ListParagraph"/>
        <w:numPr>
          <w:ilvl w:val="0"/>
          <w:numId w:val="13"/>
        </w:numPr>
        <w:spacing w:after="120" w:afterAutospacing="0"/>
        <w:contextualSpacing w:val="0"/>
      </w:pPr>
      <w:hyperlink w:anchor="_Critical_Component_3.2:" w:history="1">
        <w:r w:rsidRPr="00AC425E">
          <w:rPr>
            <w:rStyle w:val="Hyperlink"/>
          </w:rPr>
          <w:t xml:space="preserve">Matrix for Critical Component </w:t>
        </w:r>
        <w:r w:rsidR="0034689E">
          <w:rPr>
            <w:rStyle w:val="Hyperlink"/>
          </w:rPr>
          <w:t>DM</w:t>
        </w:r>
        <w:r w:rsidRPr="00AC425E">
          <w:rPr>
            <w:rStyle w:val="Hyperlink"/>
          </w:rPr>
          <w:t>3.</w:t>
        </w:r>
        <w:r w:rsidR="0013042A">
          <w:rPr>
            <w:rStyle w:val="Hyperlink"/>
          </w:rPr>
          <w:t xml:space="preserve">2: </w:t>
        </w:r>
        <w:r w:rsidR="00386857" w:rsidRPr="00386857">
          <w:rPr>
            <w:rStyle w:val="Hyperlink"/>
          </w:rPr>
          <w:t>Document Guidelines</w:t>
        </w:r>
        <w:r w:rsidR="0013042A" w:rsidRPr="0013042A">
          <w:rPr>
            <w:rStyle w:val="Hyperlink"/>
          </w:rPr>
          <w:t xml:space="preserve"> </w:t>
        </w:r>
      </w:hyperlink>
    </w:p>
    <w:p w14:paraId="6AABC2C6" w14:textId="0C7C9233" w:rsidR="00363A55" w:rsidRPr="00091D86" w:rsidRDefault="61E45DA7" w:rsidP="00B83B22">
      <w:pPr>
        <w:pStyle w:val="ListParagraph"/>
        <w:numPr>
          <w:ilvl w:val="0"/>
          <w:numId w:val="13"/>
        </w:numPr>
        <w:spacing w:after="120" w:afterAutospacing="0"/>
        <w:contextualSpacing w:val="0"/>
      </w:pPr>
      <w:hyperlink w:anchor="_Critical_Component_3.3:" w:history="1">
        <w:r w:rsidRPr="00AC425E">
          <w:rPr>
            <w:rStyle w:val="Hyperlink"/>
          </w:rPr>
          <w:t xml:space="preserve">Matrix for Critical Component </w:t>
        </w:r>
        <w:r w:rsidR="0034689E">
          <w:rPr>
            <w:rStyle w:val="Hyperlink"/>
          </w:rPr>
          <w:t>DM</w:t>
        </w:r>
        <w:r w:rsidRPr="00AC425E">
          <w:rPr>
            <w:rStyle w:val="Hyperlink"/>
          </w:rPr>
          <w:t>3.</w:t>
        </w:r>
        <w:r w:rsidR="00A400BD">
          <w:rPr>
            <w:rStyle w:val="Hyperlink"/>
          </w:rPr>
          <w:t xml:space="preserve">3: </w:t>
        </w:r>
        <w:r w:rsidR="00757D1F" w:rsidRPr="00757D1F">
          <w:rPr>
            <w:rStyle w:val="Hyperlink"/>
          </w:rPr>
          <w:t>Application Guidelines</w:t>
        </w:r>
      </w:hyperlink>
    </w:p>
    <w:p w14:paraId="3A49A359" w14:textId="0C6D6ABC" w:rsidR="00D45FD9" w:rsidRPr="00D45FD9" w:rsidRDefault="61E45DA7" w:rsidP="00AB1D26">
      <w:pPr>
        <w:pStyle w:val="ListParagraph"/>
        <w:numPr>
          <w:ilvl w:val="0"/>
          <w:numId w:val="13"/>
        </w:numPr>
      </w:pPr>
      <w:hyperlink w:anchor="_Critical_Component_3.4:" w:history="1">
        <w:r w:rsidRPr="00AC425E">
          <w:rPr>
            <w:rStyle w:val="Hyperlink"/>
          </w:rPr>
          <w:t xml:space="preserve">Matrix for Critical Component </w:t>
        </w:r>
        <w:r w:rsidR="0034689E">
          <w:rPr>
            <w:rStyle w:val="Hyperlink"/>
          </w:rPr>
          <w:t>DM</w:t>
        </w:r>
        <w:r w:rsidR="00AC425E">
          <w:rPr>
            <w:rStyle w:val="Hyperlink"/>
          </w:rPr>
          <w:t>3.</w:t>
        </w:r>
        <w:r w:rsidR="005020DF">
          <w:rPr>
            <w:rStyle w:val="Hyperlink"/>
          </w:rPr>
          <w:t xml:space="preserve">4: </w:t>
        </w:r>
        <w:r w:rsidR="00AB1D26" w:rsidRPr="00AB1D26">
          <w:rPr>
            <w:rStyle w:val="Hyperlink"/>
          </w:rPr>
          <w:t>Multimedia Guidelines</w:t>
        </w:r>
      </w:hyperlink>
    </w:p>
    <w:p w14:paraId="0CC31B50" w14:textId="7B100F4A" w:rsidR="00D45FD9" w:rsidRPr="00D45FD9" w:rsidRDefault="00D45FD9" w:rsidP="002D34D4">
      <w:pPr>
        <w:tabs>
          <w:tab w:val="left" w:pos="1800"/>
          <w:tab w:val="right" w:pos="9360"/>
        </w:tabs>
        <w:sectPr w:rsidR="00D45FD9" w:rsidRPr="00D45FD9" w:rsidSect="00D45FD9">
          <w:footerReference w:type="default" r:id="rId27"/>
          <w:pgSz w:w="12240" w:h="15840"/>
          <w:pgMar w:top="1440" w:right="1440" w:bottom="1440" w:left="1440" w:header="720" w:footer="288" w:gutter="0"/>
          <w:cols w:space="720"/>
          <w:docGrid w:linePitch="360"/>
        </w:sectPr>
      </w:pPr>
    </w:p>
    <w:p w14:paraId="2ACBC925" w14:textId="5BDC7D44" w:rsidR="00AB1D26" w:rsidRPr="00AB1D26" w:rsidRDefault="61E45DA7" w:rsidP="00240A92">
      <w:pPr>
        <w:pStyle w:val="Heading4"/>
      </w:pPr>
      <w:bookmarkStart w:id="56" w:name="_Critical_Component_3.1:"/>
      <w:bookmarkEnd w:id="56"/>
      <w:r w:rsidRPr="00AB1D26">
        <w:lastRenderedPageBreak/>
        <w:t xml:space="preserve">Critical Component </w:t>
      </w:r>
      <w:r w:rsidR="0034689E" w:rsidRPr="00AB1D26">
        <w:t>DM</w:t>
      </w:r>
      <w:r w:rsidRPr="00AB1D26">
        <w:t xml:space="preserve">3.1: </w:t>
      </w:r>
      <w:r w:rsidR="00AB1D26" w:rsidRPr="00AB1D26">
        <w:t>Website Guidelines</w:t>
      </w:r>
    </w:p>
    <w:p w14:paraId="6619892F" w14:textId="5CA46BE3" w:rsidR="00363A55" w:rsidRPr="007D41CB" w:rsidRDefault="61E45DA7" w:rsidP="00AB1D26">
      <w:pPr>
        <w:spacing w:after="120" w:afterAutospacing="0"/>
      </w:pPr>
      <w:r w:rsidRPr="007D41CB">
        <w:t>Guidelines for testing website accessibility</w:t>
      </w:r>
      <w:r w:rsidR="008C58C9" w:rsidRPr="007D41CB">
        <w:t>, including:</w:t>
      </w:r>
    </w:p>
    <w:p w14:paraId="74E059F8" w14:textId="77777777" w:rsidR="00B80A25" w:rsidRDefault="00B80A25" w:rsidP="00B80A25">
      <w:pPr>
        <w:pStyle w:val="ListParagraph"/>
        <w:numPr>
          <w:ilvl w:val="0"/>
          <w:numId w:val="40"/>
        </w:numPr>
        <w:spacing w:after="240" w:afterAutospacing="0" w:line="276" w:lineRule="auto"/>
      </w:pPr>
      <w:r>
        <w:t>Recommended automated tool(s)</w:t>
      </w:r>
    </w:p>
    <w:p w14:paraId="7FEAFC5C" w14:textId="553B52DD" w:rsidR="00B80A25" w:rsidRPr="00091D86" w:rsidRDefault="00B80A25" w:rsidP="00AF4852">
      <w:pPr>
        <w:pStyle w:val="ListParagraph"/>
        <w:numPr>
          <w:ilvl w:val="0"/>
          <w:numId w:val="40"/>
        </w:numPr>
        <w:spacing w:after="240" w:afterAutospacing="0" w:line="276" w:lineRule="auto"/>
      </w:pPr>
      <w:r>
        <w:t>Methods for manual testing</w:t>
      </w:r>
    </w:p>
    <w:p w14:paraId="42F0D35A" w14:textId="66494D0E" w:rsidR="00543125" w:rsidRPr="00091D86" w:rsidRDefault="00C4619A" w:rsidP="008A2F13">
      <w:r w:rsidRPr="00091D86">
        <w:t xml:space="preserve">Select current level of implementation for Critical Component </w:t>
      </w:r>
      <w:r w:rsidR="0034689E">
        <w:t>DM</w:t>
      </w:r>
      <w:r w:rsidRPr="00091D86">
        <w:t>3.1:</w:t>
      </w:r>
    </w:p>
    <w:tbl>
      <w:tblPr>
        <w:tblStyle w:val="TableGrid"/>
        <w:tblW w:w="13000" w:type="dxa"/>
        <w:tblLook w:val="04A0" w:firstRow="1" w:lastRow="0" w:firstColumn="1" w:lastColumn="0" w:noHBand="0" w:noVBand="1"/>
        <w:tblDescription w:val="Rubric for Critical Component 1.1"/>
      </w:tblPr>
      <w:tblGrid>
        <w:gridCol w:w="2895"/>
        <w:gridCol w:w="3354"/>
        <w:gridCol w:w="3354"/>
        <w:gridCol w:w="3397"/>
      </w:tblGrid>
      <w:tr w:rsidR="00E523A4" w:rsidRPr="00091D86" w14:paraId="02514CD8" w14:textId="77777777" w:rsidTr="00847752">
        <w:trPr>
          <w:cantSplit/>
          <w:trHeight w:val="327"/>
          <w:tblHeader/>
        </w:trPr>
        <w:tc>
          <w:tcPr>
            <w:tcW w:w="2895" w:type="dxa"/>
            <w:shd w:val="clear" w:color="auto" w:fill="EAEAEA" w:themeFill="background2"/>
            <w:vAlign w:val="center"/>
          </w:tcPr>
          <w:p w14:paraId="37A5759E" w14:textId="77777777" w:rsidR="00E523A4" w:rsidRPr="00224588" w:rsidRDefault="00E523A4" w:rsidP="00087B57">
            <w:pPr>
              <w:spacing w:before="60" w:after="60" w:afterAutospacing="0"/>
              <w:jc w:val="center"/>
              <w:rPr>
                <w:b/>
                <w:bCs/>
              </w:rPr>
            </w:pPr>
            <w:r w:rsidRPr="00224588">
              <w:rPr>
                <w:b/>
                <w:bCs/>
              </w:rPr>
              <w:t>Not Started (0)</w:t>
            </w:r>
          </w:p>
        </w:tc>
        <w:tc>
          <w:tcPr>
            <w:tcW w:w="3354" w:type="dxa"/>
            <w:shd w:val="clear" w:color="auto" w:fill="EAEAEA" w:themeFill="background2"/>
            <w:vAlign w:val="center"/>
          </w:tcPr>
          <w:p w14:paraId="619E0FF4" w14:textId="77777777" w:rsidR="00E523A4" w:rsidRPr="00224588" w:rsidRDefault="00E523A4" w:rsidP="00087B57">
            <w:pPr>
              <w:spacing w:before="60" w:after="60" w:afterAutospacing="0"/>
              <w:jc w:val="center"/>
              <w:rPr>
                <w:b/>
                <w:bCs/>
              </w:rPr>
            </w:pPr>
            <w:r w:rsidRPr="00224588">
              <w:rPr>
                <w:b/>
                <w:bCs/>
              </w:rPr>
              <w:t>Emerging (1)</w:t>
            </w:r>
          </w:p>
        </w:tc>
        <w:tc>
          <w:tcPr>
            <w:tcW w:w="3354" w:type="dxa"/>
            <w:shd w:val="clear" w:color="auto" w:fill="EAEAEA" w:themeFill="background2"/>
            <w:vAlign w:val="center"/>
          </w:tcPr>
          <w:p w14:paraId="07D6F084" w14:textId="663BBA66" w:rsidR="00E523A4" w:rsidRPr="00224588" w:rsidRDefault="00E523A4" w:rsidP="00087B57">
            <w:pPr>
              <w:spacing w:before="60" w:after="60" w:afterAutospacing="0"/>
              <w:jc w:val="center"/>
              <w:rPr>
                <w:b/>
                <w:bCs/>
              </w:rPr>
            </w:pPr>
            <w:r w:rsidRPr="00224588">
              <w:rPr>
                <w:b/>
                <w:bCs/>
              </w:rPr>
              <w:t>Operationalizing (2)</w:t>
            </w:r>
          </w:p>
        </w:tc>
        <w:tc>
          <w:tcPr>
            <w:tcW w:w="3397" w:type="dxa"/>
            <w:tcBorders>
              <w:right w:val="single" w:sz="4" w:space="0" w:color="auto"/>
            </w:tcBorders>
            <w:shd w:val="clear" w:color="auto" w:fill="EAEAEA" w:themeFill="background2"/>
            <w:vAlign w:val="center"/>
          </w:tcPr>
          <w:p w14:paraId="5BD5A881" w14:textId="7829A39A" w:rsidR="00E523A4" w:rsidRPr="00224588" w:rsidRDefault="00E523A4" w:rsidP="00087B57">
            <w:pPr>
              <w:spacing w:before="60" w:after="60" w:afterAutospacing="0"/>
              <w:jc w:val="center"/>
              <w:rPr>
                <w:b/>
                <w:bCs/>
              </w:rPr>
            </w:pPr>
            <w:r w:rsidRPr="00224588">
              <w:rPr>
                <w:b/>
                <w:bCs/>
              </w:rPr>
              <w:t>Scaling &amp; Sustaining (3)</w:t>
            </w:r>
          </w:p>
        </w:tc>
      </w:tr>
      <w:tr w:rsidR="00E523A4" w:rsidRPr="00091D86" w14:paraId="6763C327" w14:textId="77777777" w:rsidTr="00312F70">
        <w:trPr>
          <w:cantSplit/>
          <w:trHeight w:val="4931"/>
        </w:trPr>
        <w:tc>
          <w:tcPr>
            <w:tcW w:w="2895" w:type="dxa"/>
          </w:tcPr>
          <w:p w14:paraId="03FDB631" w14:textId="585877A1" w:rsidR="00E523A4" w:rsidRPr="00091D86" w:rsidRDefault="00E523A4" w:rsidP="0077119F">
            <w:r>
              <w:t xml:space="preserve">The need to provide staff with guidelines for testing website accessibility has not yet been considered. </w:t>
            </w:r>
          </w:p>
        </w:tc>
        <w:tc>
          <w:tcPr>
            <w:tcW w:w="3354" w:type="dxa"/>
          </w:tcPr>
          <w:p w14:paraId="3743205D" w14:textId="081F7F06" w:rsidR="00E523A4" w:rsidRPr="00091D86" w:rsidRDefault="00E523A4" w:rsidP="0077119F">
            <w:r w:rsidRPr="4B674908">
              <w:rPr>
                <w:rFonts w:eastAsia="Aptos" w:cs="Aptos"/>
              </w:rPr>
              <w:t>The SEA and LEAs (“the agency”) are identifying practical, user-friendly tools for testing website accessibility (e.g., automated checkers, browser extensions).  Manual methods are being reviewed (e.g., keyboard navigation, image checks) and draft guidelines are under development. Planning is underway to integrate accessibility testing into staff training and digital resource selection protocols.</w:t>
            </w:r>
          </w:p>
        </w:tc>
        <w:tc>
          <w:tcPr>
            <w:tcW w:w="3354" w:type="dxa"/>
          </w:tcPr>
          <w:p w14:paraId="253D60DA" w14:textId="0036F57A" w:rsidR="00E523A4" w:rsidRPr="00091D86" w:rsidRDefault="00E523A4" w:rsidP="0077119F">
            <w:pPr>
              <w:rPr>
                <w:rFonts w:eastAsia="Aptos" w:cs="Aptos"/>
              </w:rPr>
            </w:pPr>
            <w:r w:rsidRPr="4B674908">
              <w:rPr>
                <w:rFonts w:eastAsia="Aptos" w:cs="Aptos"/>
              </w:rPr>
              <w:t>The agency provides draft guidelines that include at least one recommended automated tool and simple manual checks (e.g., keyboard navigation, color contrast) for testing website accessibility. Basic training or how-to materials are available to staff who are beginning to use these tools as part of digital material selection. Feedback is being collected to improve the guidelines.</w:t>
            </w:r>
          </w:p>
        </w:tc>
        <w:tc>
          <w:tcPr>
            <w:tcW w:w="3397" w:type="dxa"/>
          </w:tcPr>
          <w:p w14:paraId="3EB943EB" w14:textId="0CF3D6F4" w:rsidR="00E523A4" w:rsidRPr="00091D86" w:rsidRDefault="00E523A4" w:rsidP="0077119F">
            <w:r>
              <w:t xml:space="preserve">The agency provides clear, actionable website accessibility testing guidelines, </w:t>
            </w:r>
            <w:r w:rsidRPr="4B674908">
              <w:rPr>
                <w:rFonts w:eastAsia="Aptos" w:cs="Aptos"/>
              </w:rPr>
              <w:t>including vetted automated tools and manual techniques aligned with agency expectations. The guidelines are included in training, digital resource vetting protocols, and ongoing instructional support. Staff consistently apply the methods when selecting online resources for instruction.</w:t>
            </w:r>
          </w:p>
        </w:tc>
      </w:tr>
    </w:tbl>
    <w:p w14:paraId="19C595C6" w14:textId="39CFA031" w:rsidR="00870AE8" w:rsidRDefault="00870AE8" w:rsidP="00870AE8">
      <w:pPr>
        <w:spacing w:before="240" w:after="240" w:afterAutospacing="0" w:line="240" w:lineRule="auto"/>
      </w:pPr>
      <w:r>
        <w:t xml:space="preserve">Implementation rating of DM3.1: </w:t>
      </w:r>
    </w:p>
    <w:p w14:paraId="4C0F88DF" w14:textId="77777777" w:rsidR="00870AE8" w:rsidRDefault="00870AE8" w:rsidP="00870AE8">
      <w:pPr>
        <w:spacing w:before="100" w:beforeAutospacing="1" w:after="240" w:afterAutospacing="0"/>
      </w:pPr>
      <w:r>
        <w:t>Team members:</w:t>
      </w:r>
    </w:p>
    <w:p w14:paraId="0B02B8D8" w14:textId="77777777" w:rsidR="00870AE8" w:rsidRDefault="00870AE8" w:rsidP="00870AE8">
      <w:pPr>
        <w:spacing w:before="100" w:beforeAutospacing="1" w:after="240" w:afterAutospacing="0"/>
      </w:pPr>
      <w:r>
        <w:lastRenderedPageBreak/>
        <w:t>Date of discussion:</w:t>
      </w:r>
    </w:p>
    <w:p w14:paraId="0279E42E" w14:textId="77777777" w:rsidR="00870AE8" w:rsidRPr="00091D86" w:rsidRDefault="00870AE8" w:rsidP="00870AE8">
      <w:pPr>
        <w:spacing w:before="100" w:beforeAutospacing="1" w:after="240" w:afterAutospacing="0"/>
      </w:pPr>
      <w:r>
        <w:t>Rationale</w:t>
      </w:r>
      <w:r w:rsidRPr="00091D86">
        <w:t xml:space="preserve"> for your </w:t>
      </w:r>
      <w:r>
        <w:t>r</w:t>
      </w:r>
      <w:r w:rsidRPr="00091D86">
        <w:t>ating</w:t>
      </w:r>
      <w:r>
        <w:t>:</w:t>
      </w:r>
    </w:p>
    <w:p w14:paraId="1933648C" w14:textId="77777777" w:rsidR="00870AE8" w:rsidRDefault="00870AE8" w:rsidP="00870AE8">
      <w:pPr>
        <w:spacing w:after="240" w:afterAutospacing="0"/>
      </w:pPr>
      <w:r>
        <w:t>A</w:t>
      </w:r>
      <w:r w:rsidRPr="00091D86">
        <w:t>ction items</w:t>
      </w:r>
      <w:r>
        <w:t xml:space="preserve"> with timelines</w:t>
      </w:r>
      <w:r w:rsidRPr="00091D86">
        <w:t xml:space="preserve"> to make progress:</w:t>
      </w:r>
    </w:p>
    <w:p w14:paraId="3A7C9FC6" w14:textId="63A50C4D" w:rsidR="007B18CE" w:rsidRPr="00091D86" w:rsidRDefault="00870AE8" w:rsidP="00870AE8">
      <w:r>
        <w:t>Date of next assessment:</w:t>
      </w:r>
      <w:r w:rsidR="007B18CE" w:rsidRPr="00091D86">
        <w:br w:type="page"/>
      </w:r>
    </w:p>
    <w:p w14:paraId="28A1BA68" w14:textId="13BB5053" w:rsidR="00AB1D26" w:rsidRDefault="009B39B0" w:rsidP="00240A92">
      <w:pPr>
        <w:pStyle w:val="Heading4"/>
      </w:pPr>
      <w:bookmarkStart w:id="57" w:name="_Critical_Component_3.2:"/>
      <w:bookmarkEnd w:id="57"/>
      <w:r w:rsidRPr="00EE502F">
        <w:lastRenderedPageBreak/>
        <w:t xml:space="preserve">Critical Component </w:t>
      </w:r>
      <w:r w:rsidR="0034689E" w:rsidRPr="00EE502F">
        <w:t>DM</w:t>
      </w:r>
      <w:r w:rsidRPr="00EE502F">
        <w:t>3.2:</w:t>
      </w:r>
      <w:r w:rsidRPr="007D41CB">
        <w:t xml:space="preserve"> </w:t>
      </w:r>
      <w:r w:rsidR="00EE502F" w:rsidRPr="00EE502F">
        <w:t>Document Guidelines</w:t>
      </w:r>
    </w:p>
    <w:p w14:paraId="3BBA1F3D" w14:textId="0F32BDA2" w:rsidR="002822B8" w:rsidRPr="007D41CB" w:rsidRDefault="002822B8" w:rsidP="00AB1D26">
      <w:pPr>
        <w:spacing w:after="120" w:afterAutospacing="0"/>
      </w:pPr>
      <w:r w:rsidRPr="007D41CB">
        <w:t>Guidelines for testing digital document accessibility (e.g., Word, Google Docs, PDFs)</w:t>
      </w:r>
      <w:r w:rsidR="00966A30" w:rsidRPr="007D41CB">
        <w:t>, including:</w:t>
      </w:r>
    </w:p>
    <w:p w14:paraId="0D0031A0" w14:textId="77777777" w:rsidR="00B80A25" w:rsidRDefault="00B80A25" w:rsidP="00B80A25">
      <w:pPr>
        <w:pStyle w:val="ListParagraph"/>
        <w:numPr>
          <w:ilvl w:val="0"/>
          <w:numId w:val="40"/>
        </w:numPr>
        <w:spacing w:after="240" w:afterAutospacing="0" w:line="276" w:lineRule="auto"/>
      </w:pPr>
      <w:r>
        <w:t>Recommended automated tool(s)</w:t>
      </w:r>
    </w:p>
    <w:p w14:paraId="31B522AE" w14:textId="1130625F" w:rsidR="00B80A25" w:rsidRPr="00B80A25" w:rsidRDefault="00B80A25" w:rsidP="004B3675">
      <w:pPr>
        <w:pStyle w:val="ListParagraph"/>
        <w:numPr>
          <w:ilvl w:val="0"/>
          <w:numId w:val="40"/>
        </w:numPr>
        <w:spacing w:after="240" w:afterAutospacing="0" w:line="276" w:lineRule="auto"/>
        <w:rPr>
          <w:rStyle w:val="Strong"/>
          <w:b w:val="0"/>
          <w:bCs w:val="0"/>
        </w:rPr>
      </w:pPr>
      <w:r>
        <w:t>Methods for manual testing</w:t>
      </w:r>
    </w:p>
    <w:p w14:paraId="186A5555" w14:textId="22B2A53B" w:rsidR="009B39B0" w:rsidRPr="00091D86" w:rsidRDefault="0054233D" w:rsidP="00AC425E">
      <w:r w:rsidRPr="00091D86">
        <w:t xml:space="preserve">Select current level of implementation for Critical Component </w:t>
      </w:r>
      <w:r w:rsidR="0034689E">
        <w:t>DM</w:t>
      </w:r>
      <w:r w:rsidRPr="00091D86">
        <w:t>3.2:</w:t>
      </w:r>
    </w:p>
    <w:tbl>
      <w:tblPr>
        <w:tblStyle w:val="TableGrid"/>
        <w:tblW w:w="12969" w:type="dxa"/>
        <w:tblLook w:val="04A0" w:firstRow="1" w:lastRow="0" w:firstColumn="1" w:lastColumn="0" w:noHBand="0" w:noVBand="1"/>
        <w:tblDescription w:val="Rubric for Critical Component 1.1"/>
      </w:tblPr>
      <w:tblGrid>
        <w:gridCol w:w="2891"/>
        <w:gridCol w:w="3168"/>
        <w:gridCol w:w="3349"/>
        <w:gridCol w:w="3561"/>
      </w:tblGrid>
      <w:tr w:rsidR="00870AE8" w:rsidRPr="00091D86" w14:paraId="42CB2FC3" w14:textId="77777777" w:rsidTr="00312F70">
        <w:trPr>
          <w:cantSplit/>
          <w:trHeight w:val="308"/>
          <w:tblHeader/>
        </w:trPr>
        <w:tc>
          <w:tcPr>
            <w:tcW w:w="2891" w:type="dxa"/>
            <w:shd w:val="clear" w:color="auto" w:fill="EAEAEA" w:themeFill="background2"/>
            <w:vAlign w:val="center"/>
          </w:tcPr>
          <w:p w14:paraId="0DB1F392" w14:textId="77777777" w:rsidR="00870AE8" w:rsidRPr="00224588" w:rsidRDefault="00870AE8" w:rsidP="00087B57">
            <w:pPr>
              <w:spacing w:before="60" w:after="60" w:afterAutospacing="0"/>
              <w:jc w:val="center"/>
              <w:rPr>
                <w:b/>
                <w:bCs/>
              </w:rPr>
            </w:pPr>
            <w:r w:rsidRPr="00224588">
              <w:rPr>
                <w:b/>
                <w:bCs/>
              </w:rPr>
              <w:t>Not Started (0)</w:t>
            </w:r>
          </w:p>
        </w:tc>
        <w:tc>
          <w:tcPr>
            <w:tcW w:w="3168" w:type="dxa"/>
            <w:shd w:val="clear" w:color="auto" w:fill="EAEAEA" w:themeFill="background2"/>
            <w:vAlign w:val="center"/>
          </w:tcPr>
          <w:p w14:paraId="7ED9D8AA" w14:textId="77777777" w:rsidR="00870AE8" w:rsidRPr="00224588" w:rsidRDefault="00870AE8" w:rsidP="00087B57">
            <w:pPr>
              <w:spacing w:before="60" w:after="60" w:afterAutospacing="0"/>
              <w:jc w:val="center"/>
              <w:rPr>
                <w:b/>
                <w:bCs/>
              </w:rPr>
            </w:pPr>
            <w:r w:rsidRPr="00224588">
              <w:rPr>
                <w:b/>
                <w:bCs/>
              </w:rPr>
              <w:t>Emerging (1)</w:t>
            </w:r>
          </w:p>
        </w:tc>
        <w:tc>
          <w:tcPr>
            <w:tcW w:w="3349" w:type="dxa"/>
            <w:shd w:val="clear" w:color="auto" w:fill="EAEAEA" w:themeFill="background2"/>
            <w:vAlign w:val="center"/>
          </w:tcPr>
          <w:p w14:paraId="0659ED8B" w14:textId="48127F54" w:rsidR="00870AE8" w:rsidRPr="00224588" w:rsidRDefault="00870AE8" w:rsidP="00087B57">
            <w:pPr>
              <w:spacing w:before="60" w:after="60" w:afterAutospacing="0"/>
              <w:jc w:val="center"/>
              <w:rPr>
                <w:b/>
                <w:bCs/>
              </w:rPr>
            </w:pPr>
            <w:r w:rsidRPr="00224588">
              <w:rPr>
                <w:b/>
                <w:bCs/>
              </w:rPr>
              <w:t>Operationalizing (2)</w:t>
            </w:r>
          </w:p>
        </w:tc>
        <w:tc>
          <w:tcPr>
            <w:tcW w:w="3561" w:type="dxa"/>
            <w:tcBorders>
              <w:right w:val="single" w:sz="4" w:space="0" w:color="auto"/>
            </w:tcBorders>
            <w:shd w:val="clear" w:color="auto" w:fill="EAEAEA" w:themeFill="background2"/>
            <w:vAlign w:val="center"/>
          </w:tcPr>
          <w:p w14:paraId="42FAA3AB" w14:textId="4936A756" w:rsidR="00870AE8" w:rsidRPr="00224588" w:rsidRDefault="00870AE8" w:rsidP="00087B57">
            <w:pPr>
              <w:spacing w:before="60" w:after="60" w:afterAutospacing="0"/>
              <w:jc w:val="center"/>
              <w:rPr>
                <w:b/>
                <w:bCs/>
              </w:rPr>
            </w:pPr>
            <w:r w:rsidRPr="00224588">
              <w:rPr>
                <w:b/>
                <w:bCs/>
              </w:rPr>
              <w:t>Scaling &amp; Sustaining (3)</w:t>
            </w:r>
          </w:p>
        </w:tc>
      </w:tr>
      <w:tr w:rsidR="00870AE8" w:rsidRPr="00091D86" w14:paraId="524C3030" w14:textId="77777777" w:rsidTr="00312F70">
        <w:trPr>
          <w:cantSplit/>
          <w:trHeight w:val="5920"/>
        </w:trPr>
        <w:tc>
          <w:tcPr>
            <w:tcW w:w="2891" w:type="dxa"/>
          </w:tcPr>
          <w:p w14:paraId="07F43245" w14:textId="04F77465" w:rsidR="00870AE8" w:rsidRPr="00091D86" w:rsidRDefault="00870AE8" w:rsidP="0077119F">
            <w:r>
              <w:t>The need to provide staff with guidelines for testing document accessibility has not yet been considered.</w:t>
            </w:r>
          </w:p>
        </w:tc>
        <w:tc>
          <w:tcPr>
            <w:tcW w:w="3168" w:type="dxa"/>
          </w:tcPr>
          <w:p w14:paraId="457D5251" w14:textId="3F569BFA" w:rsidR="00870AE8" w:rsidRPr="00091D86" w:rsidRDefault="00870AE8" w:rsidP="50C6EA57">
            <w:pPr>
              <w:rPr>
                <w:rFonts w:eastAsia="Aptos" w:cs="Aptos"/>
              </w:rPr>
            </w:pPr>
            <w:r w:rsidRPr="4B674908">
              <w:rPr>
                <w:rFonts w:eastAsia="Aptos" w:cs="Aptos"/>
              </w:rPr>
              <w:t>The SEA and LEAs (“the agency”) are reviewing document accessibility tools. Draft guidelines for testing core features are under development (e.g., headings, alt text, table structure). Efforts are being coordinated with instructional and technology teams. Planning is underway to integrate document accessibility testing into staff training and digital resource selection protocols.</w:t>
            </w:r>
          </w:p>
          <w:p w14:paraId="3E394028" w14:textId="17922927" w:rsidR="00870AE8" w:rsidRPr="00091D86" w:rsidRDefault="00870AE8" w:rsidP="0077119F">
            <w:pPr>
              <w:rPr>
                <w:rFonts w:eastAsia="Aptos" w:cs="Aptos"/>
              </w:rPr>
            </w:pPr>
          </w:p>
        </w:tc>
        <w:tc>
          <w:tcPr>
            <w:tcW w:w="3349" w:type="dxa"/>
          </w:tcPr>
          <w:p w14:paraId="09C33522" w14:textId="71BA60CA" w:rsidR="00870AE8" w:rsidRPr="00091D86" w:rsidRDefault="00870AE8" w:rsidP="41E61157">
            <w:pPr>
              <w:rPr>
                <w:rFonts w:eastAsia="Aptos" w:cs="Aptos"/>
              </w:rPr>
            </w:pPr>
            <w:r w:rsidRPr="4B674908">
              <w:rPr>
                <w:rFonts w:eastAsia="Aptos" w:cs="Aptos"/>
              </w:rPr>
              <w:t>The agency provides draft guidelines that include at least one automated document accessibility evaluation tool (e.g., a built-in checker in Word or Docs) and basic manual techniques (e.g., checking heading structure, reading order).</w:t>
            </w:r>
            <w:r>
              <w:rPr>
                <w:rFonts w:eastAsia="Aptos" w:cs="Aptos"/>
              </w:rPr>
              <w:t xml:space="preserve"> </w:t>
            </w:r>
            <w:r w:rsidRPr="4B674908">
              <w:rPr>
                <w:rFonts w:eastAsia="Aptos" w:cs="Aptos"/>
              </w:rPr>
              <w:t>Training or how-to materials are available to staff who are beginning to use these tools as part of digital material selection. Feedback is being collected to improve the guidelines.</w:t>
            </w:r>
          </w:p>
          <w:p w14:paraId="355F1620" w14:textId="3A1FBDE4" w:rsidR="00870AE8" w:rsidRPr="00091D86" w:rsidRDefault="00870AE8" w:rsidP="0077119F">
            <w:pPr>
              <w:rPr>
                <w:rFonts w:eastAsia="Aptos" w:cs="Aptos"/>
              </w:rPr>
            </w:pPr>
          </w:p>
        </w:tc>
        <w:tc>
          <w:tcPr>
            <w:tcW w:w="3561" w:type="dxa"/>
          </w:tcPr>
          <w:p w14:paraId="1BE08A11" w14:textId="01ED6F54" w:rsidR="00870AE8" w:rsidRPr="00091D86" w:rsidRDefault="00870AE8" w:rsidP="4B674908">
            <w:r>
              <w:t xml:space="preserve">The agency provides clear, actionable guidelines for testing document accessibility. Specific automated tools are formally recommended for each platform used by the agency (e.g., Microsoft, Google Suite, Adobe Acrobat), are easy to access, and integrated into staff workflows.  Manual checks (e.g., keyboard navigation, reading order, tagged PDFs) are clearly explained and widely practiced alongside automated checks. Staff consistently apply the methods when selecting digital documents for instruction. </w:t>
            </w:r>
          </w:p>
        </w:tc>
      </w:tr>
    </w:tbl>
    <w:p w14:paraId="6EACC978" w14:textId="56F776FF" w:rsidR="00870AE8" w:rsidRDefault="00870AE8" w:rsidP="00870AE8">
      <w:pPr>
        <w:spacing w:before="240" w:after="240" w:afterAutospacing="0" w:line="240" w:lineRule="auto"/>
      </w:pPr>
      <w:r>
        <w:lastRenderedPageBreak/>
        <w:t xml:space="preserve">Implementation rating of DM3.2: </w:t>
      </w:r>
    </w:p>
    <w:p w14:paraId="75B9F0FC" w14:textId="77777777" w:rsidR="00870AE8" w:rsidRDefault="00870AE8" w:rsidP="00870AE8">
      <w:pPr>
        <w:spacing w:before="100" w:beforeAutospacing="1" w:after="240" w:afterAutospacing="0"/>
      </w:pPr>
      <w:r>
        <w:t>Team members:</w:t>
      </w:r>
    </w:p>
    <w:p w14:paraId="795EDF11" w14:textId="77777777" w:rsidR="00870AE8" w:rsidRDefault="00870AE8" w:rsidP="00870AE8">
      <w:pPr>
        <w:spacing w:before="100" w:beforeAutospacing="1" w:after="240" w:afterAutospacing="0"/>
      </w:pPr>
      <w:r>
        <w:t>Date of discussion:</w:t>
      </w:r>
    </w:p>
    <w:p w14:paraId="47A08231" w14:textId="77777777" w:rsidR="00870AE8" w:rsidRPr="00091D86" w:rsidRDefault="00870AE8" w:rsidP="00870AE8">
      <w:pPr>
        <w:spacing w:before="100" w:beforeAutospacing="1" w:after="240" w:afterAutospacing="0"/>
      </w:pPr>
      <w:r>
        <w:t>Rationale</w:t>
      </w:r>
      <w:r w:rsidRPr="00091D86">
        <w:t xml:space="preserve"> for your </w:t>
      </w:r>
      <w:r>
        <w:t>r</w:t>
      </w:r>
      <w:r w:rsidRPr="00091D86">
        <w:t>ating</w:t>
      </w:r>
      <w:r>
        <w:t>:</w:t>
      </w:r>
    </w:p>
    <w:p w14:paraId="73AF64BE" w14:textId="77777777" w:rsidR="00870AE8" w:rsidRDefault="00870AE8" w:rsidP="00870AE8">
      <w:pPr>
        <w:spacing w:after="240" w:afterAutospacing="0"/>
      </w:pPr>
      <w:r>
        <w:t>A</w:t>
      </w:r>
      <w:r w:rsidRPr="00091D86">
        <w:t>ction items</w:t>
      </w:r>
      <w:r>
        <w:t xml:space="preserve"> with timelines</w:t>
      </w:r>
      <w:r w:rsidRPr="00091D86">
        <w:t xml:space="preserve"> to make progress:</w:t>
      </w:r>
    </w:p>
    <w:p w14:paraId="22B173FC" w14:textId="2AB8D026" w:rsidR="00E9056F" w:rsidRPr="00091D86" w:rsidRDefault="00870AE8" w:rsidP="00870AE8">
      <w:r>
        <w:t>Date of next assessment:</w:t>
      </w:r>
      <w:r w:rsidR="00E9056F" w:rsidRPr="00091D86">
        <w:br w:type="page"/>
      </w:r>
    </w:p>
    <w:p w14:paraId="795A56C6" w14:textId="35D7AD49" w:rsidR="00EE502F" w:rsidRDefault="3201FE42" w:rsidP="00240A92">
      <w:pPr>
        <w:pStyle w:val="Heading4"/>
      </w:pPr>
      <w:bookmarkStart w:id="58" w:name="_Critical_Component_3.3:"/>
      <w:bookmarkEnd w:id="58"/>
      <w:r w:rsidRPr="00377248">
        <w:lastRenderedPageBreak/>
        <w:t xml:space="preserve">Critical Component </w:t>
      </w:r>
      <w:r w:rsidR="0034689E" w:rsidRPr="00377248">
        <w:t>DM</w:t>
      </w:r>
      <w:r w:rsidRPr="00377248">
        <w:t>3.3:</w:t>
      </w:r>
      <w:r w:rsidRPr="007D41CB">
        <w:t xml:space="preserve"> </w:t>
      </w:r>
      <w:r w:rsidR="00377248">
        <w:t>Application Guidelines</w:t>
      </w:r>
    </w:p>
    <w:p w14:paraId="6A9B6DA3" w14:textId="3E41B21A" w:rsidR="0054233D" w:rsidRPr="007D41CB" w:rsidRDefault="3201FE42" w:rsidP="00EE502F">
      <w:pPr>
        <w:spacing w:after="120" w:afterAutospacing="0"/>
      </w:pPr>
      <w:r w:rsidRPr="007D41CB">
        <w:t>Guidelines for manually testing interactive applications and tools (e.g., apps and simulations)</w:t>
      </w:r>
      <w:r w:rsidR="00966A30" w:rsidRPr="007D41CB">
        <w:t>, including:</w:t>
      </w:r>
    </w:p>
    <w:p w14:paraId="4CA6D032" w14:textId="77777777" w:rsidR="00966A30" w:rsidRDefault="00966A30" w:rsidP="00966A30">
      <w:pPr>
        <w:pStyle w:val="ListParagraph"/>
        <w:numPr>
          <w:ilvl w:val="0"/>
          <w:numId w:val="41"/>
        </w:numPr>
        <w:spacing w:after="240" w:afterAutospacing="0" w:line="276" w:lineRule="auto"/>
      </w:pPr>
      <w:r>
        <w:t>Identification of common barriers in interactive tools</w:t>
      </w:r>
    </w:p>
    <w:p w14:paraId="6F8C1B4B" w14:textId="5B6510C0" w:rsidR="00966A30" w:rsidRPr="00966A30" w:rsidRDefault="00966A30" w:rsidP="00966A30">
      <w:pPr>
        <w:pStyle w:val="ListParagraph"/>
        <w:numPr>
          <w:ilvl w:val="0"/>
          <w:numId w:val="41"/>
        </w:numPr>
        <w:spacing w:after="240" w:afterAutospacing="0" w:line="276" w:lineRule="auto"/>
      </w:pPr>
      <w:r>
        <w:t>Recommended test</w:t>
      </w:r>
      <w:r w:rsidR="00D72544">
        <w:t>s</w:t>
      </w:r>
    </w:p>
    <w:p w14:paraId="1BC90E5E" w14:textId="27612C39" w:rsidR="00567F2A" w:rsidRPr="00091D86" w:rsidRDefault="00FC0794" w:rsidP="00103AB2">
      <w:r w:rsidRPr="00091D86">
        <w:t xml:space="preserve">Select current level of implementation for Critical Component </w:t>
      </w:r>
      <w:r w:rsidR="0034689E">
        <w:t>DM</w:t>
      </w:r>
      <w:r w:rsidRPr="00091D86">
        <w:t>3.3:</w:t>
      </w:r>
    </w:p>
    <w:tbl>
      <w:tblPr>
        <w:tblStyle w:val="TableGrid"/>
        <w:tblW w:w="12967" w:type="dxa"/>
        <w:tblLook w:val="04A0" w:firstRow="1" w:lastRow="0" w:firstColumn="1" w:lastColumn="0" w:noHBand="0" w:noVBand="1"/>
        <w:tblDescription w:val="Rubric for Critical Component 1.1"/>
      </w:tblPr>
      <w:tblGrid>
        <w:gridCol w:w="2986"/>
        <w:gridCol w:w="3444"/>
        <w:gridCol w:w="3263"/>
        <w:gridCol w:w="3274"/>
      </w:tblGrid>
      <w:tr w:rsidR="00241F09" w:rsidRPr="00091D86" w14:paraId="2CAF1491" w14:textId="77777777" w:rsidTr="00312F70">
        <w:trPr>
          <w:cantSplit/>
          <w:trHeight w:val="287"/>
          <w:tblHeader/>
        </w:trPr>
        <w:tc>
          <w:tcPr>
            <w:tcW w:w="2986" w:type="dxa"/>
            <w:shd w:val="clear" w:color="auto" w:fill="EAEAEA" w:themeFill="background2"/>
            <w:vAlign w:val="center"/>
          </w:tcPr>
          <w:p w14:paraId="2530CAD8" w14:textId="77777777" w:rsidR="00241F09" w:rsidRPr="00224588" w:rsidRDefault="00241F09" w:rsidP="00087B57">
            <w:pPr>
              <w:spacing w:before="60" w:after="60" w:afterAutospacing="0"/>
              <w:jc w:val="center"/>
              <w:rPr>
                <w:b/>
                <w:bCs/>
              </w:rPr>
            </w:pPr>
            <w:r w:rsidRPr="00224588">
              <w:rPr>
                <w:b/>
                <w:bCs/>
              </w:rPr>
              <w:t>Not Started (0)</w:t>
            </w:r>
          </w:p>
        </w:tc>
        <w:tc>
          <w:tcPr>
            <w:tcW w:w="3444" w:type="dxa"/>
            <w:shd w:val="clear" w:color="auto" w:fill="EAEAEA" w:themeFill="background2"/>
            <w:vAlign w:val="center"/>
          </w:tcPr>
          <w:p w14:paraId="5BE28AA5" w14:textId="77777777" w:rsidR="00241F09" w:rsidRPr="00224588" w:rsidRDefault="00241F09" w:rsidP="00087B57">
            <w:pPr>
              <w:spacing w:before="60" w:after="60" w:afterAutospacing="0"/>
              <w:jc w:val="center"/>
              <w:rPr>
                <w:b/>
                <w:bCs/>
              </w:rPr>
            </w:pPr>
            <w:r w:rsidRPr="00224588">
              <w:rPr>
                <w:b/>
                <w:bCs/>
              </w:rPr>
              <w:t>Emerging (1)</w:t>
            </w:r>
          </w:p>
        </w:tc>
        <w:tc>
          <w:tcPr>
            <w:tcW w:w="3263" w:type="dxa"/>
            <w:shd w:val="clear" w:color="auto" w:fill="EAEAEA" w:themeFill="background2"/>
            <w:vAlign w:val="center"/>
          </w:tcPr>
          <w:p w14:paraId="1CEDD567" w14:textId="2571BBE3" w:rsidR="00241F09" w:rsidRPr="00224588" w:rsidRDefault="00241F09" w:rsidP="00087B57">
            <w:pPr>
              <w:spacing w:before="60" w:after="60" w:afterAutospacing="0"/>
              <w:jc w:val="center"/>
              <w:rPr>
                <w:b/>
                <w:bCs/>
              </w:rPr>
            </w:pPr>
            <w:r w:rsidRPr="00224588">
              <w:rPr>
                <w:b/>
                <w:bCs/>
              </w:rPr>
              <w:t>Operationalizing (2)</w:t>
            </w:r>
          </w:p>
        </w:tc>
        <w:tc>
          <w:tcPr>
            <w:tcW w:w="3274" w:type="dxa"/>
            <w:tcBorders>
              <w:right w:val="single" w:sz="4" w:space="0" w:color="auto"/>
            </w:tcBorders>
            <w:shd w:val="clear" w:color="auto" w:fill="EAEAEA" w:themeFill="background2"/>
            <w:vAlign w:val="center"/>
          </w:tcPr>
          <w:p w14:paraId="6B2094C0" w14:textId="25E59F37" w:rsidR="00241F09" w:rsidRPr="00224588" w:rsidRDefault="00241F09" w:rsidP="00087B57">
            <w:pPr>
              <w:spacing w:before="60" w:after="60" w:afterAutospacing="0"/>
              <w:jc w:val="center"/>
              <w:rPr>
                <w:b/>
                <w:bCs/>
              </w:rPr>
            </w:pPr>
            <w:r w:rsidRPr="00224588">
              <w:rPr>
                <w:b/>
                <w:bCs/>
              </w:rPr>
              <w:t>Scaling &amp; Sustaining (3)</w:t>
            </w:r>
          </w:p>
        </w:tc>
      </w:tr>
      <w:tr w:rsidR="00241F09" w:rsidRPr="00091D86" w14:paraId="39A1E2F1" w14:textId="77777777" w:rsidTr="00312F70">
        <w:trPr>
          <w:cantSplit/>
          <w:trHeight w:val="5822"/>
        </w:trPr>
        <w:tc>
          <w:tcPr>
            <w:tcW w:w="2986" w:type="dxa"/>
          </w:tcPr>
          <w:p w14:paraId="53B4D392" w14:textId="4F1EDB45" w:rsidR="00241F09" w:rsidRPr="00091D86" w:rsidRDefault="00241F09" w:rsidP="0077119F">
            <w:r>
              <w:t>The need to provide staff with guidelines for manually testing the accessibility of interactive applications and tools has not yet been considered.</w:t>
            </w:r>
          </w:p>
        </w:tc>
        <w:tc>
          <w:tcPr>
            <w:tcW w:w="3444" w:type="dxa"/>
          </w:tcPr>
          <w:p w14:paraId="5B255A29" w14:textId="4DCD462C" w:rsidR="00241F09" w:rsidRPr="00091D86" w:rsidRDefault="00241F09" w:rsidP="00CF7DD1">
            <w:r w:rsidRPr="4B674908">
              <w:rPr>
                <w:rFonts w:eastAsia="Aptos" w:cs="Aptos"/>
              </w:rPr>
              <w:t>The SEA and LEAs (“the agency”) are identifying common barriers of interactive tools (e.g., lack of interoperability with assistive technology).</w:t>
            </w:r>
            <w:r>
              <w:t xml:space="preserve"> Because interactive products are often more complex and less amenable to automated testing than websites and digital documents, the agency is determining how to centralize manual testing. </w:t>
            </w:r>
            <w:r w:rsidRPr="008F5A5F">
              <w:t>Key accessibility checkpoints (e.g., keyboard navigation, visual contrast, screen reader compatibility) are under development</w:t>
            </w:r>
            <w:r>
              <w:t xml:space="preserve"> and review.</w:t>
            </w:r>
          </w:p>
        </w:tc>
        <w:tc>
          <w:tcPr>
            <w:tcW w:w="3263" w:type="dxa"/>
          </w:tcPr>
          <w:p w14:paraId="4300B3BB" w14:textId="0CE8A6CB" w:rsidR="00241F09" w:rsidRPr="00091D86" w:rsidRDefault="00241F09" w:rsidP="008F5A5F">
            <w:pPr>
              <w:rPr>
                <w:rFonts w:eastAsia="Aptos" w:cs="Aptos"/>
              </w:rPr>
            </w:pPr>
            <w:r w:rsidRPr="4B674908">
              <w:rPr>
                <w:rFonts w:eastAsia="Aptos" w:cs="Aptos"/>
              </w:rPr>
              <w:t>The agency provides draft guidelines that include at least one manual testing method for evaluating accessibility in apps and simulations (e.g., keyboard-only navigation, clear focus indicators, or compatibility with screen readers). Training or how-to materials are available to staff who are beginning to use these tools as part of digital material selection. Feedback and is being collected to improve the guidelines.</w:t>
            </w:r>
          </w:p>
        </w:tc>
        <w:tc>
          <w:tcPr>
            <w:tcW w:w="3274" w:type="dxa"/>
          </w:tcPr>
          <w:p w14:paraId="0CFBE8CD" w14:textId="1E0305AC" w:rsidR="00241F09" w:rsidRPr="00091D86" w:rsidRDefault="00241F09" w:rsidP="00BC0446">
            <w:r w:rsidRPr="4B674908">
              <w:rPr>
                <w:rFonts w:eastAsia="Aptos" w:cs="Aptos"/>
              </w:rPr>
              <w:t xml:space="preserve">The agency provides clear, actionable guidelines that are integrated into selection processes for interactive tools. A comprehensive protocol includes checklists for performing manual accessibility checks tailored to interactive content. </w:t>
            </w:r>
            <w:r>
              <w:t>Staff consistently apply the methods when selecting interactive applications for instruction.</w:t>
            </w:r>
          </w:p>
        </w:tc>
      </w:tr>
    </w:tbl>
    <w:p w14:paraId="5B8D200C" w14:textId="0130C506" w:rsidR="00241F09" w:rsidRDefault="00241F09" w:rsidP="00241F09">
      <w:pPr>
        <w:spacing w:before="240" w:after="240" w:afterAutospacing="0" w:line="240" w:lineRule="auto"/>
      </w:pPr>
      <w:r>
        <w:lastRenderedPageBreak/>
        <w:t xml:space="preserve">Implementation rating of DM3.3: </w:t>
      </w:r>
    </w:p>
    <w:p w14:paraId="501348F8" w14:textId="77777777" w:rsidR="00241F09" w:rsidRDefault="00241F09" w:rsidP="00BC0446">
      <w:pPr>
        <w:spacing w:before="100" w:beforeAutospacing="1" w:after="240" w:afterAutospacing="0"/>
      </w:pPr>
      <w:r>
        <w:t>Team members:</w:t>
      </w:r>
    </w:p>
    <w:p w14:paraId="0EE33F6B" w14:textId="77777777" w:rsidR="00241F09" w:rsidRDefault="00241F09" w:rsidP="00241F09">
      <w:pPr>
        <w:spacing w:before="100" w:beforeAutospacing="1" w:after="240" w:afterAutospacing="0"/>
      </w:pPr>
      <w:r>
        <w:t>Date of discussion:</w:t>
      </w:r>
    </w:p>
    <w:p w14:paraId="3F049FDF" w14:textId="77777777" w:rsidR="00241F09" w:rsidRPr="00091D86" w:rsidRDefault="00241F09" w:rsidP="00241F09">
      <w:pPr>
        <w:spacing w:before="100" w:beforeAutospacing="1" w:after="240" w:afterAutospacing="0"/>
      </w:pPr>
      <w:r>
        <w:t>Rationale</w:t>
      </w:r>
      <w:r w:rsidRPr="00091D86">
        <w:t xml:space="preserve"> for your </w:t>
      </w:r>
      <w:r>
        <w:t>r</w:t>
      </w:r>
      <w:r w:rsidRPr="00091D86">
        <w:t>ating</w:t>
      </w:r>
      <w:r>
        <w:t>:</w:t>
      </w:r>
    </w:p>
    <w:p w14:paraId="2F760A1A" w14:textId="77777777" w:rsidR="00241F09" w:rsidRDefault="00241F09" w:rsidP="00241F09">
      <w:pPr>
        <w:spacing w:after="240" w:afterAutospacing="0"/>
      </w:pPr>
      <w:r>
        <w:t>A</w:t>
      </w:r>
      <w:r w:rsidRPr="00091D86">
        <w:t>ction items</w:t>
      </w:r>
      <w:r>
        <w:t xml:space="preserve"> with timelines</w:t>
      </w:r>
      <w:r w:rsidRPr="00091D86">
        <w:t xml:space="preserve"> to make progress:</w:t>
      </w:r>
    </w:p>
    <w:p w14:paraId="3FDCF73A" w14:textId="5E6E43FC" w:rsidR="005C5A6C" w:rsidRPr="00091D86" w:rsidRDefault="00241F09" w:rsidP="00241F09">
      <w:r>
        <w:t>Date of next assessment:</w:t>
      </w:r>
      <w:r w:rsidR="005C5A6C" w:rsidRPr="00091D86">
        <w:br w:type="page"/>
      </w:r>
    </w:p>
    <w:p w14:paraId="55756B2E" w14:textId="71D36D78" w:rsidR="00377248" w:rsidRDefault="009B11A9" w:rsidP="00240A92">
      <w:pPr>
        <w:pStyle w:val="Heading4"/>
      </w:pPr>
      <w:bookmarkStart w:id="59" w:name="_Critical_Component_3.4:"/>
      <w:bookmarkEnd w:id="59"/>
      <w:r w:rsidRPr="005670C8">
        <w:lastRenderedPageBreak/>
        <w:t xml:space="preserve">Critical Component </w:t>
      </w:r>
      <w:r w:rsidR="0034689E" w:rsidRPr="005670C8">
        <w:t>DM</w:t>
      </w:r>
      <w:r w:rsidRPr="005670C8">
        <w:t>3.4:</w:t>
      </w:r>
      <w:r w:rsidRPr="007D41CB">
        <w:t xml:space="preserve"> </w:t>
      </w:r>
      <w:r w:rsidR="005670C8" w:rsidRPr="005670C8">
        <w:t>Multimedia Guidelines</w:t>
      </w:r>
    </w:p>
    <w:p w14:paraId="7E40CAC4" w14:textId="004440C5" w:rsidR="00FC0794" w:rsidRPr="007D41CB" w:rsidRDefault="001E5CBB" w:rsidP="00377248">
      <w:pPr>
        <w:spacing w:after="120" w:afterAutospacing="0"/>
      </w:pPr>
      <w:r w:rsidRPr="007D41CB">
        <w:t>Guidelines for selecting accessible multimedia</w:t>
      </w:r>
      <w:r w:rsidR="0020062F" w:rsidRPr="007D41CB">
        <w:t>, including</w:t>
      </w:r>
      <w:r w:rsidR="00027F02" w:rsidRPr="007D41CB">
        <w:t>:</w:t>
      </w:r>
    </w:p>
    <w:p w14:paraId="58BE7EB2" w14:textId="77777777" w:rsidR="00027F02" w:rsidRPr="00DF7DE5" w:rsidRDefault="00027F02" w:rsidP="00027F02">
      <w:pPr>
        <w:pStyle w:val="ListParagraph"/>
        <w:numPr>
          <w:ilvl w:val="0"/>
          <w:numId w:val="42"/>
        </w:numPr>
        <w:spacing w:after="240" w:afterAutospacing="0" w:line="276" w:lineRule="auto"/>
      </w:pPr>
      <w:r w:rsidRPr="00DF7DE5">
        <w:t>Captioned video</w:t>
      </w:r>
    </w:p>
    <w:p w14:paraId="1F0F4E14" w14:textId="77777777" w:rsidR="00027F02" w:rsidRPr="00DF7DE5" w:rsidRDefault="00027F02" w:rsidP="00027F02">
      <w:pPr>
        <w:pStyle w:val="ListParagraph"/>
        <w:numPr>
          <w:ilvl w:val="0"/>
          <w:numId w:val="42"/>
        </w:numPr>
        <w:spacing w:after="240" w:afterAutospacing="0" w:line="276" w:lineRule="auto"/>
      </w:pPr>
      <w:r w:rsidRPr="00DF7DE5">
        <w:t>Audio described video</w:t>
      </w:r>
    </w:p>
    <w:p w14:paraId="29331FD2" w14:textId="77777777" w:rsidR="00027F02" w:rsidRPr="00DF7DE5" w:rsidRDefault="00027F02" w:rsidP="00027F02">
      <w:pPr>
        <w:pStyle w:val="ListParagraph"/>
        <w:numPr>
          <w:ilvl w:val="0"/>
          <w:numId w:val="42"/>
        </w:numPr>
        <w:spacing w:after="240" w:afterAutospacing="0" w:line="276" w:lineRule="auto"/>
      </w:pPr>
      <w:r>
        <w:t>Transcripts</w:t>
      </w:r>
      <w:r w:rsidRPr="00DF7DE5">
        <w:t xml:space="preserve"> for audio</w:t>
      </w:r>
    </w:p>
    <w:p w14:paraId="65A5E02E" w14:textId="43AEE9A6" w:rsidR="009B11A9" w:rsidRPr="00091D86" w:rsidRDefault="00232349" w:rsidP="00103AB2">
      <w:r w:rsidRPr="00091D86">
        <w:t xml:space="preserve">Select current level of implementation for Critical Component </w:t>
      </w:r>
      <w:r w:rsidR="0034689E">
        <w:t>DM</w:t>
      </w:r>
      <w:r w:rsidRPr="00091D86">
        <w:t>3.4:</w:t>
      </w:r>
    </w:p>
    <w:tbl>
      <w:tblPr>
        <w:tblStyle w:val="TableGrid"/>
        <w:tblW w:w="12953" w:type="dxa"/>
        <w:tblLook w:val="04A0" w:firstRow="1" w:lastRow="0" w:firstColumn="1" w:lastColumn="0" w:noHBand="0" w:noVBand="1"/>
        <w:tblDescription w:val="Rubric for Critical Component 1.1"/>
      </w:tblPr>
      <w:tblGrid>
        <w:gridCol w:w="2929"/>
        <w:gridCol w:w="3137"/>
        <w:gridCol w:w="3542"/>
        <w:gridCol w:w="3345"/>
      </w:tblGrid>
      <w:tr w:rsidR="00C77F94" w:rsidRPr="00091D86" w14:paraId="0D84DA17" w14:textId="77777777" w:rsidTr="00312F70">
        <w:trPr>
          <w:cantSplit/>
          <w:trHeight w:val="322"/>
          <w:tblHeader/>
        </w:trPr>
        <w:tc>
          <w:tcPr>
            <w:tcW w:w="2929" w:type="dxa"/>
            <w:shd w:val="clear" w:color="auto" w:fill="EAEAEA" w:themeFill="background2"/>
            <w:vAlign w:val="center"/>
          </w:tcPr>
          <w:p w14:paraId="2C8F39A5" w14:textId="77777777" w:rsidR="00C77F94" w:rsidRPr="00B416D3" w:rsidRDefault="00C77F94" w:rsidP="00087B57">
            <w:pPr>
              <w:spacing w:before="60" w:after="60" w:afterAutospacing="0"/>
              <w:jc w:val="center"/>
              <w:rPr>
                <w:b/>
                <w:bCs/>
              </w:rPr>
            </w:pPr>
            <w:r w:rsidRPr="00B416D3">
              <w:rPr>
                <w:b/>
                <w:bCs/>
              </w:rPr>
              <w:t>Not Started (0)</w:t>
            </w:r>
          </w:p>
        </w:tc>
        <w:tc>
          <w:tcPr>
            <w:tcW w:w="3137" w:type="dxa"/>
            <w:shd w:val="clear" w:color="auto" w:fill="EAEAEA" w:themeFill="background2"/>
            <w:vAlign w:val="center"/>
          </w:tcPr>
          <w:p w14:paraId="0DA32C03" w14:textId="77777777" w:rsidR="00C77F94" w:rsidRPr="00B416D3" w:rsidRDefault="00C77F94" w:rsidP="00087B57">
            <w:pPr>
              <w:spacing w:before="60" w:after="60" w:afterAutospacing="0"/>
              <w:jc w:val="center"/>
              <w:rPr>
                <w:b/>
                <w:bCs/>
              </w:rPr>
            </w:pPr>
            <w:r w:rsidRPr="00B416D3">
              <w:rPr>
                <w:b/>
                <w:bCs/>
              </w:rPr>
              <w:t>Emerging (1)</w:t>
            </w:r>
          </w:p>
        </w:tc>
        <w:tc>
          <w:tcPr>
            <w:tcW w:w="3542" w:type="dxa"/>
            <w:shd w:val="clear" w:color="auto" w:fill="EAEAEA" w:themeFill="background2"/>
            <w:vAlign w:val="center"/>
          </w:tcPr>
          <w:p w14:paraId="47DC23FD" w14:textId="0FBBD561" w:rsidR="00C77F94" w:rsidRPr="00B416D3" w:rsidRDefault="00C77F94" w:rsidP="00087B57">
            <w:pPr>
              <w:spacing w:before="60" w:after="60" w:afterAutospacing="0"/>
              <w:jc w:val="center"/>
              <w:rPr>
                <w:b/>
                <w:bCs/>
              </w:rPr>
            </w:pPr>
            <w:r w:rsidRPr="00B416D3">
              <w:rPr>
                <w:b/>
                <w:bCs/>
              </w:rPr>
              <w:t>Operationalizing (2)</w:t>
            </w:r>
          </w:p>
        </w:tc>
        <w:tc>
          <w:tcPr>
            <w:tcW w:w="3345" w:type="dxa"/>
            <w:tcBorders>
              <w:right w:val="single" w:sz="4" w:space="0" w:color="auto"/>
            </w:tcBorders>
            <w:shd w:val="clear" w:color="auto" w:fill="EAEAEA" w:themeFill="background2"/>
            <w:vAlign w:val="center"/>
          </w:tcPr>
          <w:p w14:paraId="635D83E3" w14:textId="2547A61B" w:rsidR="00C77F94" w:rsidRPr="00B416D3" w:rsidRDefault="00C77F94" w:rsidP="00087B57">
            <w:pPr>
              <w:spacing w:before="60" w:after="60" w:afterAutospacing="0"/>
              <w:jc w:val="center"/>
              <w:rPr>
                <w:b/>
                <w:bCs/>
              </w:rPr>
            </w:pPr>
            <w:r w:rsidRPr="00B416D3">
              <w:rPr>
                <w:b/>
                <w:bCs/>
              </w:rPr>
              <w:t>Scaling &amp; Sustaining (3)</w:t>
            </w:r>
          </w:p>
        </w:tc>
      </w:tr>
      <w:tr w:rsidR="00C77F94" w:rsidRPr="00091D86" w14:paraId="29F74E56" w14:textId="77777777" w:rsidTr="00312F70">
        <w:trPr>
          <w:cantSplit/>
          <w:trHeight w:val="5642"/>
        </w:trPr>
        <w:tc>
          <w:tcPr>
            <w:tcW w:w="2929" w:type="dxa"/>
          </w:tcPr>
          <w:p w14:paraId="3CAF6877" w14:textId="29F7197E" w:rsidR="00C77F94" w:rsidRPr="00091D86" w:rsidRDefault="00C77F94" w:rsidP="0077119F">
            <w:r>
              <w:t>The need to provide staff with guidelines for selecting accessible multimedia has not yet been considered.</w:t>
            </w:r>
          </w:p>
        </w:tc>
        <w:tc>
          <w:tcPr>
            <w:tcW w:w="3137" w:type="dxa"/>
          </w:tcPr>
          <w:p w14:paraId="30477B57" w14:textId="071F529F" w:rsidR="00C77F94" w:rsidRPr="00091D86" w:rsidRDefault="00C77F94" w:rsidP="0077119F">
            <w:pPr>
              <w:rPr>
                <w:rFonts w:eastAsia="Aptos" w:cs="Aptos"/>
              </w:rPr>
            </w:pPr>
            <w:r>
              <w:t xml:space="preserve">The SEA and LEAs (“the agency”) are reviewing requirements for multimedia accessibility and identifying examples of captioned, audio described, and transcribed materials.  </w:t>
            </w:r>
            <w:r w:rsidRPr="4B674908">
              <w:rPr>
                <w:rFonts w:eastAsia="Aptos" w:cs="Aptos"/>
              </w:rPr>
              <w:t>Planning is underway to integrate accessible multimedia selection into staff training and digital resource selection protocols.</w:t>
            </w:r>
          </w:p>
        </w:tc>
        <w:tc>
          <w:tcPr>
            <w:tcW w:w="3542" w:type="dxa"/>
          </w:tcPr>
          <w:p w14:paraId="415397D7" w14:textId="2EBA4D88" w:rsidR="00C77F94" w:rsidRPr="00697780" w:rsidRDefault="00C77F94" w:rsidP="0077119F">
            <w:pPr>
              <w:rPr>
                <w:rFonts w:eastAsia="Aptos" w:cs="Aptos"/>
              </w:rPr>
            </w:pPr>
            <w:r w:rsidRPr="4B674908">
              <w:rPr>
                <w:rFonts w:eastAsia="Aptos" w:cs="Aptos"/>
              </w:rPr>
              <w:t xml:space="preserve">The agency provides draft guidelines that explain what to look for when selecting multimedia </w:t>
            </w:r>
            <w:r>
              <w:t>(e.g., checking for accurate, synchronized captions; confirming audio descriptions for essential visuals; requiring transcripts for podcasts and audio recordings).</w:t>
            </w:r>
            <w:r w:rsidRPr="4B674908">
              <w:rPr>
                <w:rFonts w:eastAsia="Aptos" w:cs="Aptos"/>
              </w:rPr>
              <w:t xml:space="preserve"> Training or how-to materials are available to staff who are beginning to apply these criteria when selecting videos or audio for classroom use</w:t>
            </w:r>
            <w:r>
              <w:t xml:space="preserve">. </w:t>
            </w:r>
            <w:r w:rsidRPr="4B674908">
              <w:rPr>
                <w:rFonts w:eastAsia="Aptos" w:cs="Aptos"/>
              </w:rPr>
              <w:t>Feedback is being collected to improve the guidelines.</w:t>
            </w:r>
          </w:p>
        </w:tc>
        <w:tc>
          <w:tcPr>
            <w:tcW w:w="3345" w:type="dxa"/>
          </w:tcPr>
          <w:p w14:paraId="3EF4E7C6" w14:textId="49503124" w:rsidR="00C77F94" w:rsidRPr="00091D86" w:rsidRDefault="00C77F94" w:rsidP="4B674908">
            <w:r w:rsidRPr="4B674908">
              <w:rPr>
                <w:rFonts w:eastAsia="Aptos" w:cs="Aptos"/>
              </w:rPr>
              <w:t xml:space="preserve">The agency provides clear, actionable guidelines for selecting accessible multimedia. Approved sources, repositories, or content libraries with accessible media are identified. Accessibility of multimedia is integrated into lesson planning and instructional support systems. Staff consistently apply the criteria when selecting multimedia for instruction. </w:t>
            </w:r>
          </w:p>
        </w:tc>
      </w:tr>
    </w:tbl>
    <w:p w14:paraId="3BB3DD5A" w14:textId="7D7B5B2A" w:rsidR="00AF07CF" w:rsidRDefault="00AF07CF" w:rsidP="00AF07CF">
      <w:pPr>
        <w:spacing w:before="240" w:after="240" w:afterAutospacing="0" w:line="240" w:lineRule="auto"/>
      </w:pPr>
      <w:r>
        <w:lastRenderedPageBreak/>
        <w:t xml:space="preserve">Implementation rating of DM1.1: </w:t>
      </w:r>
    </w:p>
    <w:p w14:paraId="7E3F89F4" w14:textId="77777777" w:rsidR="00AF07CF" w:rsidRDefault="00AF07CF" w:rsidP="00AF07CF">
      <w:pPr>
        <w:spacing w:before="100" w:beforeAutospacing="1" w:after="240" w:afterAutospacing="0"/>
      </w:pPr>
      <w:r>
        <w:t>Team members:</w:t>
      </w:r>
    </w:p>
    <w:p w14:paraId="669C41AF" w14:textId="77777777" w:rsidR="00AF07CF" w:rsidRDefault="00AF07CF" w:rsidP="00AF07CF">
      <w:pPr>
        <w:spacing w:before="100" w:beforeAutospacing="1" w:after="240" w:afterAutospacing="0"/>
      </w:pPr>
      <w:r>
        <w:t>Date of discussion:</w:t>
      </w:r>
    </w:p>
    <w:p w14:paraId="1390D415" w14:textId="77777777" w:rsidR="00AF07CF" w:rsidRPr="00091D86" w:rsidRDefault="00AF07CF" w:rsidP="00AF07CF">
      <w:pPr>
        <w:spacing w:before="100" w:beforeAutospacing="1" w:after="240" w:afterAutospacing="0"/>
      </w:pPr>
      <w:r>
        <w:t>Rationale</w:t>
      </w:r>
      <w:r w:rsidRPr="00091D86">
        <w:t xml:space="preserve"> for your </w:t>
      </w:r>
      <w:r>
        <w:t>r</w:t>
      </w:r>
      <w:r w:rsidRPr="00091D86">
        <w:t>ating</w:t>
      </w:r>
      <w:r>
        <w:t>:</w:t>
      </w:r>
    </w:p>
    <w:p w14:paraId="3624E69F" w14:textId="77777777" w:rsidR="00AF07CF" w:rsidRDefault="00AF07CF" w:rsidP="00AF07CF">
      <w:pPr>
        <w:spacing w:after="240" w:afterAutospacing="0"/>
      </w:pPr>
      <w:r>
        <w:t>A</w:t>
      </w:r>
      <w:r w:rsidRPr="00091D86">
        <w:t>ction items</w:t>
      </w:r>
      <w:r>
        <w:t xml:space="preserve"> with timelines</w:t>
      </w:r>
      <w:r w:rsidRPr="00091D86">
        <w:t xml:space="preserve"> to make progress:</w:t>
      </w:r>
    </w:p>
    <w:p w14:paraId="67C6D239" w14:textId="40B0360E" w:rsidR="00334251" w:rsidRPr="00091D86" w:rsidRDefault="00AF07CF" w:rsidP="00AF07CF">
      <w:r>
        <w:t>Date of next assessment:</w:t>
      </w:r>
    </w:p>
    <w:p w14:paraId="796E0DBB" w14:textId="70E04BBF" w:rsidR="005F244E" w:rsidRPr="00091D86" w:rsidRDefault="005F244E" w:rsidP="0077119F">
      <w:pPr>
        <w:sectPr w:rsidR="005F244E" w:rsidRPr="00091D86" w:rsidSect="006C40F7">
          <w:footerReference w:type="default" r:id="rId28"/>
          <w:footerReference w:type="first" r:id="rId29"/>
          <w:pgSz w:w="15840" w:h="12240" w:orient="landscape"/>
          <w:pgMar w:top="1440" w:right="1440" w:bottom="1440" w:left="1440" w:header="720" w:footer="288" w:gutter="0"/>
          <w:cols w:space="720"/>
          <w:titlePg/>
          <w:docGrid w:linePitch="360"/>
        </w:sectPr>
      </w:pPr>
    </w:p>
    <w:p w14:paraId="65483E27" w14:textId="1A5221BC" w:rsidR="004D2E5A" w:rsidRPr="002B7EF7" w:rsidRDefault="1768329C" w:rsidP="00240A92">
      <w:pPr>
        <w:pStyle w:val="Heading3"/>
      </w:pPr>
      <w:bookmarkStart w:id="60" w:name="_Quality_Indicator_4:"/>
      <w:bookmarkStart w:id="61" w:name="_Quality_Indicator_DM4:"/>
      <w:bookmarkStart w:id="62" w:name="_Toc121238975"/>
      <w:bookmarkStart w:id="63" w:name="_Toc121239031"/>
      <w:bookmarkStart w:id="64" w:name="_Toc207873052"/>
      <w:bookmarkEnd w:id="60"/>
      <w:bookmarkEnd w:id="61"/>
      <w:r w:rsidRPr="002B7EF7">
        <w:lastRenderedPageBreak/>
        <w:t xml:space="preserve">Quality Indicator </w:t>
      </w:r>
      <w:r w:rsidR="0034689E">
        <w:t>DM</w:t>
      </w:r>
      <w:r w:rsidRPr="002B7EF7">
        <w:t xml:space="preserve">4: </w:t>
      </w:r>
      <w:bookmarkEnd w:id="62"/>
      <w:bookmarkEnd w:id="63"/>
      <w:r w:rsidRPr="002B7EF7">
        <w:t>Guidelines for Accessibility of Educator-</w:t>
      </w:r>
      <w:r w:rsidR="00E31B60">
        <w:t>C</w:t>
      </w:r>
      <w:r w:rsidRPr="002B7EF7">
        <w:t>reated Digital Materials</w:t>
      </w:r>
      <w:bookmarkEnd w:id="64"/>
    </w:p>
    <w:p w14:paraId="407BF1A5" w14:textId="7914F698" w:rsidR="00DC49AE" w:rsidRPr="00091D86" w:rsidRDefault="41BCEF8C" w:rsidP="00DC49AE">
      <w:pPr>
        <w:rPr>
          <w:rFonts w:eastAsia="Aptos" w:cs="Aptos"/>
        </w:rPr>
      </w:pPr>
      <w:r w:rsidRPr="41BCEF8C">
        <w:rPr>
          <w:b/>
          <w:bCs/>
        </w:rPr>
        <w:t>Statement:</w:t>
      </w:r>
      <w:r>
        <w:t xml:space="preserve"> </w:t>
      </w:r>
      <w:r w:rsidRPr="41BCEF8C">
        <w:t>State and local educational agencies</w:t>
      </w:r>
      <w:r w:rsidR="0009524D">
        <w:t xml:space="preserve"> (SEA and LEAs)</w:t>
      </w:r>
      <w:r w:rsidRPr="41BCEF8C">
        <w:t xml:space="preserve"> provide clear, actionable guidelines for creating accessible digital learning materials with agency-supported tools.</w:t>
      </w:r>
    </w:p>
    <w:p w14:paraId="6D4E19FA" w14:textId="0E1CAD78" w:rsidR="00A237D3" w:rsidRPr="00091D86" w:rsidRDefault="61E45DA7" w:rsidP="00E774CA">
      <w:r w:rsidRPr="61E45DA7">
        <w:rPr>
          <w:b/>
          <w:bCs/>
        </w:rPr>
        <w:t>Intent:</w:t>
      </w:r>
      <w:r>
        <w:t xml:space="preserve"> These guidelines help educators (e.g., teachers, paraprofessionals, related service providers) make informed decisions, use the right tools, and apply accessibility best practices during content creation. To conserve educators’ time and effort, the agency considers the roles and responsibilities of staff to distribute the load of implementing these guidelines. While either the SEA or LEA can initiate the provision of these guidelines, the SEA can minimize duplication of effort by taking the lead.    </w:t>
      </w:r>
    </w:p>
    <w:p w14:paraId="167EED9B" w14:textId="77777777" w:rsidR="00BA4176" w:rsidRPr="00BA4176" w:rsidRDefault="61E45DA7" w:rsidP="00BA4176">
      <w:pPr>
        <w:pStyle w:val="ListParagraph"/>
        <w:numPr>
          <w:ilvl w:val="0"/>
          <w:numId w:val="4"/>
        </w:numPr>
        <w:spacing w:after="120" w:afterAutospacing="0"/>
        <w:contextualSpacing w:val="0"/>
        <w:rPr>
          <w:color w:val="3366FF"/>
          <w:u w:val="single"/>
        </w:rPr>
      </w:pPr>
      <w:hyperlink w:anchor="_Critical_Component_DM4.1:" w:history="1">
        <w:r w:rsidRPr="005A48CD">
          <w:rPr>
            <w:rStyle w:val="Hyperlink"/>
          </w:rPr>
          <w:t xml:space="preserve">Matrix for Critical Component </w:t>
        </w:r>
        <w:r w:rsidR="0034689E" w:rsidRPr="005A48CD">
          <w:rPr>
            <w:rStyle w:val="Hyperlink"/>
          </w:rPr>
          <w:t>DM</w:t>
        </w:r>
        <w:r w:rsidRPr="005A48CD">
          <w:rPr>
            <w:rStyle w:val="Hyperlink"/>
          </w:rPr>
          <w:t>4.</w:t>
        </w:r>
        <w:r w:rsidR="00C96282" w:rsidRPr="005A48CD">
          <w:rPr>
            <w:rStyle w:val="Hyperlink"/>
          </w:rPr>
          <w:t xml:space="preserve">1: </w:t>
        </w:r>
        <w:r w:rsidR="00E774CA" w:rsidRPr="005A48CD">
          <w:rPr>
            <w:rStyle w:val="Hyperlink"/>
          </w:rPr>
          <w:t xml:space="preserve">Educator-Created Guidelines </w:t>
        </w:r>
      </w:hyperlink>
    </w:p>
    <w:p w14:paraId="6E0E9343" w14:textId="7CB6CDD2" w:rsidR="61E45DA7" w:rsidRPr="00BA4176" w:rsidRDefault="00AF7D9A" w:rsidP="00BA4176">
      <w:pPr>
        <w:pStyle w:val="ListParagraph"/>
        <w:numPr>
          <w:ilvl w:val="0"/>
          <w:numId w:val="4"/>
        </w:numPr>
        <w:spacing w:after="120" w:afterAutospacing="0"/>
        <w:contextualSpacing w:val="0"/>
        <w:rPr>
          <w:rStyle w:val="Hyperlink"/>
        </w:rPr>
      </w:pPr>
      <w:r>
        <w:fldChar w:fldCharType="begin"/>
      </w:r>
      <w:r>
        <w:instrText>HYPERLINK  \l "_Critical_Component_D4.2:"</w:instrText>
      </w:r>
      <w:r>
        <w:fldChar w:fldCharType="separate"/>
      </w:r>
      <w:r w:rsidR="61E45DA7" w:rsidRPr="00AF7D9A">
        <w:rPr>
          <w:rStyle w:val="Hyperlink"/>
        </w:rPr>
        <w:t xml:space="preserve">Matrix for Critical Component </w:t>
      </w:r>
      <w:r w:rsidR="0034689E">
        <w:rPr>
          <w:rStyle w:val="Hyperlink"/>
        </w:rPr>
        <w:t>DM</w:t>
      </w:r>
      <w:r w:rsidR="61E45DA7" w:rsidRPr="00AF7D9A">
        <w:rPr>
          <w:rStyle w:val="Hyperlink"/>
        </w:rPr>
        <w:t>4.</w:t>
      </w:r>
      <w:r w:rsidR="000731F3">
        <w:rPr>
          <w:rStyle w:val="Hyperlink"/>
        </w:rPr>
        <w:t xml:space="preserve">2: </w:t>
      </w:r>
      <w:r w:rsidR="000E7DFF" w:rsidRPr="000E7DFF">
        <w:rPr>
          <w:rStyle w:val="Hyperlink"/>
        </w:rPr>
        <w:t>Approved Content Creation Tools</w:t>
      </w:r>
    </w:p>
    <w:p w14:paraId="62EE2509" w14:textId="743401AE" w:rsidR="61E45DA7" w:rsidRDefault="00AF7D9A" w:rsidP="00B83B22">
      <w:pPr>
        <w:pStyle w:val="ListParagraph"/>
        <w:numPr>
          <w:ilvl w:val="0"/>
          <w:numId w:val="4"/>
        </w:numPr>
        <w:spacing w:after="120" w:afterAutospacing="0"/>
        <w:contextualSpacing w:val="0"/>
        <w:sectPr w:rsidR="61E45DA7" w:rsidSect="00334251">
          <w:pgSz w:w="12240" w:h="15840"/>
          <w:pgMar w:top="1440" w:right="1440" w:bottom="1440" w:left="1440" w:header="720" w:footer="288" w:gutter="0"/>
          <w:cols w:space="720"/>
          <w:docGrid w:linePitch="360"/>
        </w:sectPr>
      </w:pPr>
      <w:r>
        <w:fldChar w:fldCharType="end"/>
      </w:r>
      <w:hyperlink w:anchor="_Critical_Component_D4.3:" w:history="1">
        <w:r w:rsidR="61E45DA7" w:rsidRPr="00103AB2">
          <w:rPr>
            <w:rStyle w:val="Hyperlink"/>
          </w:rPr>
          <w:t xml:space="preserve">Matrix for Critical Component </w:t>
        </w:r>
        <w:r w:rsidR="0034689E">
          <w:rPr>
            <w:rStyle w:val="Hyperlink"/>
          </w:rPr>
          <w:t>DM</w:t>
        </w:r>
        <w:r w:rsidR="00103AB2">
          <w:rPr>
            <w:rStyle w:val="Hyperlink"/>
          </w:rPr>
          <w:t>4.</w:t>
        </w:r>
        <w:r w:rsidR="00B83B22">
          <w:rPr>
            <w:rStyle w:val="Hyperlink"/>
          </w:rPr>
          <w:t xml:space="preserve">3: </w:t>
        </w:r>
        <w:r w:rsidR="005C6949" w:rsidRPr="005C6949">
          <w:rPr>
            <w:rStyle w:val="Hyperlink"/>
          </w:rPr>
          <w:t>Content Creation Guidelines</w:t>
        </w:r>
        <w:r w:rsidR="005C6949">
          <w:rPr>
            <w:rStyle w:val="Hyperlink"/>
          </w:rPr>
          <w:t> </w:t>
        </w:r>
      </w:hyperlink>
      <w:bookmarkStart w:id="65" w:name="_Critical_Component_D4.1:"/>
      <w:bookmarkEnd w:id="65"/>
    </w:p>
    <w:p w14:paraId="204EBEEF" w14:textId="1167DF70" w:rsidR="005C6949" w:rsidRPr="00E14A51" w:rsidRDefault="61E45DA7" w:rsidP="00240A92">
      <w:pPr>
        <w:pStyle w:val="Heading4"/>
      </w:pPr>
      <w:bookmarkStart w:id="66" w:name="_Critical_Component_DM4.1:"/>
      <w:bookmarkEnd w:id="66"/>
      <w:r w:rsidRPr="00E14A51">
        <w:lastRenderedPageBreak/>
        <w:t xml:space="preserve">Critical Component </w:t>
      </w:r>
      <w:r w:rsidR="0034689E" w:rsidRPr="00E14A51">
        <w:t>DM</w:t>
      </w:r>
      <w:r w:rsidRPr="00E14A51">
        <w:t xml:space="preserve">4.1: </w:t>
      </w:r>
      <w:r w:rsidR="00E14A51" w:rsidRPr="00E14A51">
        <w:t>Educator-Created Guidelines</w:t>
      </w:r>
    </w:p>
    <w:p w14:paraId="378110B9" w14:textId="6B3661B1" w:rsidR="00C229C7" w:rsidRPr="00F12CCA" w:rsidRDefault="61E45DA7" w:rsidP="005C6949">
      <w:pPr>
        <w:spacing w:after="120" w:afterAutospacing="0"/>
      </w:pPr>
      <w:r w:rsidRPr="00F12CCA">
        <w:t>Guidelines for implementing accessibility criteria of educator-created content by media type</w:t>
      </w:r>
      <w:r w:rsidR="00406C64" w:rsidRPr="00F12CCA">
        <w:t>:</w:t>
      </w:r>
    </w:p>
    <w:p w14:paraId="2D194695" w14:textId="77777777" w:rsidR="00B667FE" w:rsidRDefault="00B667FE" w:rsidP="00B667FE">
      <w:pPr>
        <w:pStyle w:val="ListParagraph"/>
        <w:numPr>
          <w:ilvl w:val="0"/>
          <w:numId w:val="43"/>
        </w:numPr>
        <w:spacing w:after="240" w:afterAutospacing="0" w:line="276" w:lineRule="auto"/>
      </w:pPr>
      <w:r>
        <w:t>Text (e.g., heading structure, lists, descriptive hyperlinks, use of columns and tables)</w:t>
      </w:r>
    </w:p>
    <w:p w14:paraId="3DB59C58" w14:textId="77777777" w:rsidR="00B667FE" w:rsidRDefault="00B667FE" w:rsidP="00B667FE">
      <w:pPr>
        <w:pStyle w:val="ListParagraph"/>
        <w:numPr>
          <w:ilvl w:val="0"/>
          <w:numId w:val="43"/>
        </w:numPr>
        <w:spacing w:after="240" w:afterAutospacing="0" w:line="276" w:lineRule="auto"/>
      </w:pPr>
      <w:r>
        <w:t xml:space="preserve">Images (e.g., </w:t>
      </w:r>
      <w:proofErr w:type="gramStart"/>
      <w:r>
        <w:t>alt</w:t>
      </w:r>
      <w:proofErr w:type="gramEnd"/>
      <w:r>
        <w:t xml:space="preserve"> text and image descriptions)</w:t>
      </w:r>
    </w:p>
    <w:p w14:paraId="7B3BAA1E" w14:textId="77777777" w:rsidR="00B667FE" w:rsidRDefault="00B667FE" w:rsidP="00B667FE">
      <w:pPr>
        <w:pStyle w:val="ListParagraph"/>
        <w:numPr>
          <w:ilvl w:val="0"/>
          <w:numId w:val="43"/>
        </w:numPr>
        <w:spacing w:after="240" w:afterAutospacing="0" w:line="276" w:lineRule="auto"/>
      </w:pPr>
      <w:r>
        <w:t>Video (e.g., closed captioning and audio description)</w:t>
      </w:r>
    </w:p>
    <w:p w14:paraId="3AFA2C0C" w14:textId="77777777" w:rsidR="00B667FE" w:rsidRDefault="00B667FE" w:rsidP="00B667FE">
      <w:pPr>
        <w:pStyle w:val="ListParagraph"/>
        <w:numPr>
          <w:ilvl w:val="0"/>
          <w:numId w:val="43"/>
        </w:numPr>
        <w:spacing w:after="240" w:afterAutospacing="0" w:line="276" w:lineRule="auto"/>
      </w:pPr>
      <w:r>
        <w:t>Audio (e.g., text transcript)</w:t>
      </w:r>
    </w:p>
    <w:p w14:paraId="6D6B4B37" w14:textId="7ECD0FA6" w:rsidR="00C229C7" w:rsidRPr="00091D86" w:rsidRDefault="00C229C7" w:rsidP="00103AB2">
      <w:r w:rsidRPr="00091D86">
        <w:t xml:space="preserve">Select current level of implementation for Critical Component </w:t>
      </w:r>
      <w:r w:rsidR="0034689E">
        <w:t>DM</w:t>
      </w:r>
      <w:r w:rsidRPr="00091D86">
        <w:t>4.</w:t>
      </w:r>
      <w:r>
        <w:t>1</w:t>
      </w:r>
      <w:r w:rsidRPr="00091D86">
        <w:t>:</w:t>
      </w:r>
    </w:p>
    <w:tbl>
      <w:tblPr>
        <w:tblStyle w:val="TableGrid"/>
        <w:tblW w:w="12912" w:type="dxa"/>
        <w:tblLook w:val="04A0" w:firstRow="1" w:lastRow="0" w:firstColumn="1" w:lastColumn="0" w:noHBand="0" w:noVBand="1"/>
        <w:tblDescription w:val="Rubric for Critical Component 1.1"/>
      </w:tblPr>
      <w:tblGrid>
        <w:gridCol w:w="2965"/>
        <w:gridCol w:w="3491"/>
        <w:gridCol w:w="3228"/>
        <w:gridCol w:w="3228"/>
      </w:tblGrid>
      <w:tr w:rsidR="00AF07CF" w:rsidRPr="00091D86" w14:paraId="3D41A33F" w14:textId="77777777" w:rsidTr="00087B57">
        <w:trPr>
          <w:cantSplit/>
          <w:trHeight w:val="305"/>
          <w:tblHeader/>
        </w:trPr>
        <w:tc>
          <w:tcPr>
            <w:tcW w:w="2965" w:type="dxa"/>
            <w:shd w:val="clear" w:color="auto" w:fill="EAEAEA" w:themeFill="background2"/>
            <w:vAlign w:val="center"/>
          </w:tcPr>
          <w:p w14:paraId="48317E28" w14:textId="77777777" w:rsidR="00AF07CF" w:rsidRPr="00B416D3" w:rsidRDefault="00AF07CF" w:rsidP="00087B57">
            <w:pPr>
              <w:spacing w:before="60" w:after="60" w:afterAutospacing="0"/>
              <w:jc w:val="center"/>
              <w:rPr>
                <w:b/>
                <w:bCs/>
              </w:rPr>
            </w:pPr>
            <w:r w:rsidRPr="00B416D3">
              <w:rPr>
                <w:b/>
                <w:bCs/>
              </w:rPr>
              <w:t>Not Started (0)</w:t>
            </w:r>
          </w:p>
        </w:tc>
        <w:tc>
          <w:tcPr>
            <w:tcW w:w="3491" w:type="dxa"/>
            <w:shd w:val="clear" w:color="auto" w:fill="EAEAEA" w:themeFill="background2"/>
            <w:vAlign w:val="center"/>
          </w:tcPr>
          <w:p w14:paraId="2DC1A411" w14:textId="77777777" w:rsidR="00AF07CF" w:rsidRPr="00B416D3" w:rsidRDefault="00AF07CF" w:rsidP="00087B57">
            <w:pPr>
              <w:spacing w:before="60" w:after="60" w:afterAutospacing="0"/>
              <w:jc w:val="center"/>
              <w:rPr>
                <w:b/>
                <w:bCs/>
              </w:rPr>
            </w:pPr>
            <w:r w:rsidRPr="00B416D3">
              <w:rPr>
                <w:b/>
                <w:bCs/>
              </w:rPr>
              <w:t>Emerging (1)</w:t>
            </w:r>
          </w:p>
        </w:tc>
        <w:tc>
          <w:tcPr>
            <w:tcW w:w="3228" w:type="dxa"/>
            <w:shd w:val="clear" w:color="auto" w:fill="EAEAEA" w:themeFill="background2"/>
            <w:vAlign w:val="center"/>
          </w:tcPr>
          <w:p w14:paraId="78BFEA5A" w14:textId="77777777" w:rsidR="00AF07CF" w:rsidRPr="00B416D3" w:rsidRDefault="00AF07CF" w:rsidP="00087B57">
            <w:pPr>
              <w:spacing w:before="60" w:after="60" w:afterAutospacing="0"/>
              <w:jc w:val="center"/>
              <w:rPr>
                <w:b/>
                <w:bCs/>
              </w:rPr>
            </w:pPr>
            <w:r w:rsidRPr="00B416D3">
              <w:rPr>
                <w:b/>
                <w:bCs/>
              </w:rPr>
              <w:t>Operationalizing (2)</w:t>
            </w:r>
          </w:p>
        </w:tc>
        <w:tc>
          <w:tcPr>
            <w:tcW w:w="3228" w:type="dxa"/>
            <w:tcBorders>
              <w:right w:val="single" w:sz="4" w:space="0" w:color="auto"/>
            </w:tcBorders>
            <w:shd w:val="clear" w:color="auto" w:fill="EAEAEA" w:themeFill="background2"/>
            <w:vAlign w:val="center"/>
          </w:tcPr>
          <w:p w14:paraId="758E7827" w14:textId="77777777" w:rsidR="00AF07CF" w:rsidRPr="00B416D3" w:rsidRDefault="00AF07CF" w:rsidP="00087B57">
            <w:pPr>
              <w:spacing w:before="60" w:after="60" w:afterAutospacing="0"/>
              <w:jc w:val="center"/>
              <w:rPr>
                <w:b/>
                <w:bCs/>
              </w:rPr>
            </w:pPr>
            <w:r w:rsidRPr="00B416D3">
              <w:rPr>
                <w:b/>
                <w:bCs/>
              </w:rPr>
              <w:t>Scaling &amp; Sustaining (3)</w:t>
            </w:r>
          </w:p>
        </w:tc>
      </w:tr>
      <w:tr w:rsidR="00AF07CF" w:rsidRPr="00091D86" w14:paraId="1D6691B2" w14:textId="77777777" w:rsidTr="00421DEB">
        <w:trPr>
          <w:cantSplit/>
          <w:trHeight w:val="4598"/>
        </w:trPr>
        <w:tc>
          <w:tcPr>
            <w:tcW w:w="2965" w:type="dxa"/>
          </w:tcPr>
          <w:p w14:paraId="1A207DAF" w14:textId="77777777" w:rsidR="00AF07CF" w:rsidRPr="00091D86" w:rsidRDefault="00AF07CF">
            <w:r>
              <w:t xml:space="preserve">The need for accessibility criteria by media type has not yet been considered. </w:t>
            </w:r>
          </w:p>
        </w:tc>
        <w:tc>
          <w:tcPr>
            <w:tcW w:w="3491" w:type="dxa"/>
          </w:tcPr>
          <w:p w14:paraId="020C63D2" w14:textId="07412CF0" w:rsidR="00AF07CF" w:rsidRPr="00091D86" w:rsidRDefault="00AF07CF">
            <w:r w:rsidRPr="4B674908">
              <w:rPr>
                <w:rFonts w:eastAsia="Aptos" w:cs="Aptos"/>
              </w:rPr>
              <w:t>The SEA and LEAs (“the agency”) are reviewing accessibility practices for different media types. Designated staff are coordinating across curriculum and tech teams to draft guidelines on how staff should structure digital text, describe images, and ensure accessibility of video and audio. Planning is underway for how to introduce this to staff through training and templates.</w:t>
            </w:r>
          </w:p>
        </w:tc>
        <w:tc>
          <w:tcPr>
            <w:tcW w:w="3228" w:type="dxa"/>
          </w:tcPr>
          <w:p w14:paraId="27657F80" w14:textId="4FA05307" w:rsidR="00AF07CF" w:rsidRPr="00091D86" w:rsidRDefault="00AF07CF">
            <w:pPr>
              <w:rPr>
                <w:rFonts w:eastAsia="Aptos" w:cs="Aptos"/>
              </w:rPr>
            </w:pPr>
            <w:r w:rsidRPr="4B674908">
              <w:rPr>
                <w:rFonts w:eastAsia="Aptos" w:cs="Aptos"/>
              </w:rPr>
              <w:t>The agency provides draft guidelines that cover the basic accessibility features by media type (e.g., use headings in text, write alt text for images, add captions to videos). Training on the guidelines is available to staff who are beginning to understand features of accessible media by specific type. Feedback is being collected to improve the guidelines.</w:t>
            </w:r>
          </w:p>
        </w:tc>
        <w:tc>
          <w:tcPr>
            <w:tcW w:w="3228" w:type="dxa"/>
          </w:tcPr>
          <w:p w14:paraId="7BD90A24" w14:textId="5EBB28A1" w:rsidR="00AF07CF" w:rsidRPr="007F7FF9" w:rsidRDefault="00AF07CF" w:rsidP="4B674908">
            <w:r w:rsidRPr="4B674908">
              <w:rPr>
                <w:rFonts w:eastAsia="Aptos" w:cs="Aptos"/>
              </w:rPr>
              <w:t>The agency provides clear, actionable media-specific accessibility guidelines. Guidelines are embedded in training, templates, and instructional design workflows. Staff consistently identify accessibility features to include when creating text, images, video, and audio. Guidelines are routinely reviewed and updated to reflect evolving standards.</w:t>
            </w:r>
          </w:p>
        </w:tc>
      </w:tr>
    </w:tbl>
    <w:p w14:paraId="47E8B19E" w14:textId="5184B043" w:rsidR="00E17909" w:rsidRDefault="00E17909" w:rsidP="00E17909">
      <w:pPr>
        <w:spacing w:after="240" w:afterAutospacing="0" w:line="240" w:lineRule="auto"/>
      </w:pPr>
      <w:r>
        <w:br w:type="page"/>
      </w:r>
      <w:r>
        <w:lastRenderedPageBreak/>
        <w:t xml:space="preserve">Implementation rating of DM4.1: </w:t>
      </w:r>
    </w:p>
    <w:p w14:paraId="44F2D31D" w14:textId="77777777" w:rsidR="00E17909" w:rsidRDefault="00E17909" w:rsidP="00E17909">
      <w:pPr>
        <w:spacing w:before="100" w:beforeAutospacing="1" w:after="240" w:afterAutospacing="0"/>
      </w:pPr>
      <w:r>
        <w:t>Team members:</w:t>
      </w:r>
    </w:p>
    <w:p w14:paraId="3299DBC6" w14:textId="77777777" w:rsidR="00E17909" w:rsidRDefault="00E17909" w:rsidP="00E17909">
      <w:pPr>
        <w:spacing w:before="100" w:beforeAutospacing="1" w:after="240" w:afterAutospacing="0"/>
      </w:pPr>
      <w:r>
        <w:t>Date of discussion:</w:t>
      </w:r>
    </w:p>
    <w:p w14:paraId="53910568" w14:textId="77777777" w:rsidR="00E17909" w:rsidRPr="00091D86" w:rsidRDefault="00E17909" w:rsidP="00E17909">
      <w:pPr>
        <w:spacing w:before="100" w:beforeAutospacing="1" w:after="240" w:afterAutospacing="0"/>
      </w:pPr>
      <w:r>
        <w:t>Rationale</w:t>
      </w:r>
      <w:r w:rsidRPr="00091D86">
        <w:t xml:space="preserve"> for your </w:t>
      </w:r>
      <w:r>
        <w:t>r</w:t>
      </w:r>
      <w:r w:rsidRPr="00091D86">
        <w:t>ating</w:t>
      </w:r>
      <w:r>
        <w:t>:</w:t>
      </w:r>
    </w:p>
    <w:p w14:paraId="586C488E" w14:textId="77777777" w:rsidR="00E17909" w:rsidRDefault="00E17909" w:rsidP="00E17909">
      <w:pPr>
        <w:spacing w:after="240" w:afterAutospacing="0"/>
      </w:pPr>
      <w:r>
        <w:t>A</w:t>
      </w:r>
      <w:r w:rsidRPr="00091D86">
        <w:t>ction items</w:t>
      </w:r>
      <w:r>
        <w:t xml:space="preserve"> with timelines</w:t>
      </w:r>
      <w:r w:rsidRPr="00091D86">
        <w:t xml:space="preserve"> to make progress:</w:t>
      </w:r>
    </w:p>
    <w:p w14:paraId="2BF8B65C" w14:textId="5BC96674" w:rsidR="00C229C7" w:rsidRPr="00E17909" w:rsidRDefault="00E17909" w:rsidP="00E17909">
      <w:pPr>
        <w:spacing w:after="240" w:afterAutospacing="0"/>
      </w:pPr>
      <w:r>
        <w:t>Date of next assessment:</w:t>
      </w:r>
      <w:r w:rsidR="00C229C7">
        <w:br w:type="page"/>
      </w:r>
    </w:p>
    <w:p w14:paraId="277FEFE0" w14:textId="24CD6312" w:rsidR="00E14A51" w:rsidRPr="00E14A51" w:rsidRDefault="61E45DA7" w:rsidP="00240A92">
      <w:pPr>
        <w:pStyle w:val="Heading4"/>
        <w:rPr>
          <w:bCs/>
        </w:rPr>
      </w:pPr>
      <w:bookmarkStart w:id="67" w:name="_Critical_Component_4.2:_1"/>
      <w:bookmarkStart w:id="68" w:name="_Critical_Component_D4.2:"/>
      <w:bookmarkEnd w:id="67"/>
      <w:bookmarkEnd w:id="68"/>
      <w:r w:rsidRPr="00E14A51">
        <w:rPr>
          <w:bCs/>
        </w:rPr>
        <w:lastRenderedPageBreak/>
        <w:t xml:space="preserve">Critical Component </w:t>
      </w:r>
      <w:r w:rsidR="0034689E" w:rsidRPr="00E14A51">
        <w:rPr>
          <w:bCs/>
        </w:rPr>
        <w:t>DM</w:t>
      </w:r>
      <w:r w:rsidRPr="00E14A51">
        <w:rPr>
          <w:bCs/>
        </w:rPr>
        <w:t xml:space="preserve">4.2: </w:t>
      </w:r>
      <w:r w:rsidR="0036075F" w:rsidRPr="0036075F">
        <w:t>Approved Content Creation Tools</w:t>
      </w:r>
    </w:p>
    <w:p w14:paraId="49964BB4" w14:textId="561CBCB3" w:rsidR="004617B2" w:rsidRPr="00CD7603" w:rsidRDefault="61E45DA7" w:rsidP="00E14A51">
      <w:r w:rsidRPr="00CD7603">
        <w:t xml:space="preserve">Guidelines include an agency-approved list of content creation tools that support accessibility, including third-party integrations used in a learning </w:t>
      </w:r>
      <w:r w:rsidR="2339202F" w:rsidRPr="00CD7603">
        <w:t xml:space="preserve">or </w:t>
      </w:r>
      <w:r w:rsidR="561EA777" w:rsidRPr="00CD7603">
        <w:t>content</w:t>
      </w:r>
      <w:r w:rsidR="5E5CCC6F" w:rsidRPr="00CD7603">
        <w:t xml:space="preserve"> </w:t>
      </w:r>
      <w:r w:rsidRPr="00CD7603">
        <w:t>management system (LMS</w:t>
      </w:r>
      <w:r w:rsidR="31F7EDEE" w:rsidRPr="00CD7603">
        <w:t xml:space="preserve"> or CMS</w:t>
      </w:r>
      <w:r w:rsidR="65BBE18D" w:rsidRPr="00CD7603">
        <w:t>).</w:t>
      </w:r>
    </w:p>
    <w:p w14:paraId="7C77407B" w14:textId="1967ABCB" w:rsidR="00E419D4" w:rsidRPr="00091D86" w:rsidRDefault="00EA195A" w:rsidP="00F4375D">
      <w:pPr>
        <w:spacing w:before="240"/>
      </w:pPr>
      <w:r w:rsidRPr="00091D86">
        <w:t xml:space="preserve">Select current level of implementation for Critical Component </w:t>
      </w:r>
      <w:r w:rsidR="0034689E">
        <w:t>DM</w:t>
      </w:r>
      <w:r w:rsidRPr="00091D86">
        <w:t>4.</w:t>
      </w:r>
      <w:r w:rsidR="00C229C7">
        <w:t>2</w:t>
      </w:r>
      <w:r w:rsidRPr="00091D86">
        <w:t>:</w:t>
      </w:r>
    </w:p>
    <w:tbl>
      <w:tblPr>
        <w:tblStyle w:val="TableGrid"/>
        <w:tblW w:w="12892" w:type="dxa"/>
        <w:tblLook w:val="04A0" w:firstRow="1" w:lastRow="0" w:firstColumn="1" w:lastColumn="0" w:noHBand="0" w:noVBand="1"/>
        <w:tblDescription w:val="Rubric for Critical Component 1.1"/>
      </w:tblPr>
      <w:tblGrid>
        <w:gridCol w:w="3223"/>
        <w:gridCol w:w="3223"/>
        <w:gridCol w:w="3223"/>
        <w:gridCol w:w="3223"/>
      </w:tblGrid>
      <w:tr w:rsidR="006E721A" w:rsidRPr="00091D86" w14:paraId="296CD1F7" w14:textId="77777777" w:rsidTr="006E721A">
        <w:trPr>
          <w:cantSplit/>
          <w:trHeight w:val="327"/>
          <w:tblHeader/>
        </w:trPr>
        <w:tc>
          <w:tcPr>
            <w:tcW w:w="3223" w:type="dxa"/>
            <w:shd w:val="clear" w:color="auto" w:fill="EAEAEA" w:themeFill="background2"/>
            <w:vAlign w:val="center"/>
          </w:tcPr>
          <w:p w14:paraId="370F862A" w14:textId="77777777" w:rsidR="006E721A" w:rsidRPr="00B416D3" w:rsidRDefault="006E721A" w:rsidP="00087B57">
            <w:pPr>
              <w:spacing w:before="60" w:after="60" w:afterAutospacing="0"/>
              <w:jc w:val="center"/>
              <w:rPr>
                <w:b/>
                <w:bCs/>
              </w:rPr>
            </w:pPr>
            <w:r w:rsidRPr="00B416D3">
              <w:rPr>
                <w:b/>
                <w:bCs/>
              </w:rPr>
              <w:t>Not Started (0)</w:t>
            </w:r>
          </w:p>
        </w:tc>
        <w:tc>
          <w:tcPr>
            <w:tcW w:w="3223" w:type="dxa"/>
            <w:shd w:val="clear" w:color="auto" w:fill="EAEAEA" w:themeFill="background2"/>
            <w:vAlign w:val="center"/>
          </w:tcPr>
          <w:p w14:paraId="699ACD8D" w14:textId="77777777" w:rsidR="006E721A" w:rsidRPr="00B416D3" w:rsidRDefault="006E721A" w:rsidP="00087B57">
            <w:pPr>
              <w:spacing w:before="60" w:after="60" w:afterAutospacing="0"/>
              <w:jc w:val="center"/>
              <w:rPr>
                <w:b/>
                <w:bCs/>
              </w:rPr>
            </w:pPr>
            <w:r w:rsidRPr="00B416D3">
              <w:rPr>
                <w:b/>
                <w:bCs/>
              </w:rPr>
              <w:t>Emerging (1)</w:t>
            </w:r>
          </w:p>
        </w:tc>
        <w:tc>
          <w:tcPr>
            <w:tcW w:w="3223" w:type="dxa"/>
            <w:shd w:val="clear" w:color="auto" w:fill="EAEAEA" w:themeFill="background2"/>
            <w:vAlign w:val="center"/>
          </w:tcPr>
          <w:p w14:paraId="72CC8152" w14:textId="31EC173D" w:rsidR="006E721A" w:rsidRPr="00B416D3" w:rsidRDefault="006E721A" w:rsidP="00087B57">
            <w:pPr>
              <w:spacing w:before="60" w:after="60" w:afterAutospacing="0"/>
              <w:jc w:val="center"/>
              <w:rPr>
                <w:b/>
                <w:bCs/>
              </w:rPr>
            </w:pPr>
            <w:r w:rsidRPr="00B416D3">
              <w:rPr>
                <w:b/>
                <w:bCs/>
              </w:rPr>
              <w:t>Operationalizing (2)</w:t>
            </w:r>
          </w:p>
        </w:tc>
        <w:tc>
          <w:tcPr>
            <w:tcW w:w="3223" w:type="dxa"/>
            <w:shd w:val="clear" w:color="auto" w:fill="EAEAEA" w:themeFill="background2"/>
            <w:vAlign w:val="center"/>
          </w:tcPr>
          <w:p w14:paraId="2A8A2498" w14:textId="01F3EBA9" w:rsidR="006E721A" w:rsidRPr="00B416D3" w:rsidRDefault="006E721A" w:rsidP="00087B57">
            <w:pPr>
              <w:spacing w:before="60" w:after="60" w:afterAutospacing="0"/>
              <w:jc w:val="center"/>
              <w:rPr>
                <w:b/>
                <w:bCs/>
              </w:rPr>
            </w:pPr>
            <w:r w:rsidRPr="00B416D3">
              <w:rPr>
                <w:b/>
                <w:bCs/>
              </w:rPr>
              <w:t>Scaling &amp; Sustaining (3)</w:t>
            </w:r>
          </w:p>
        </w:tc>
      </w:tr>
      <w:tr w:rsidR="006E721A" w:rsidRPr="00091D86" w14:paraId="63A5CF73" w14:textId="77777777" w:rsidTr="006E721A">
        <w:trPr>
          <w:cantSplit/>
          <w:trHeight w:val="5192"/>
        </w:trPr>
        <w:tc>
          <w:tcPr>
            <w:tcW w:w="3223" w:type="dxa"/>
          </w:tcPr>
          <w:p w14:paraId="4EBFBA89" w14:textId="16CC40B7" w:rsidR="006E721A" w:rsidRPr="00091D86" w:rsidRDefault="006E721A" w:rsidP="0077119F">
            <w:r>
              <w:t>The need for an agency-approved list of content creation tools that support accessibility has not yet been considered.</w:t>
            </w:r>
          </w:p>
        </w:tc>
        <w:tc>
          <w:tcPr>
            <w:tcW w:w="3223" w:type="dxa"/>
          </w:tcPr>
          <w:p w14:paraId="2C63F063" w14:textId="23AF116A" w:rsidR="006E721A" w:rsidRPr="00091D86" w:rsidRDefault="006E721A" w:rsidP="0077119F">
            <w:r w:rsidRPr="4B674908">
              <w:rPr>
                <w:rFonts w:eastAsia="Aptos" w:cs="Aptos"/>
              </w:rPr>
              <w:t xml:space="preserve">The SEA and LEAs (“the agency”) are identifying commonly used tools for content creation (e.g., slide decks, assessments, multimedia), including third-party apps integrated with the agency’s LMS or CMS. Each is being </w:t>
            </w:r>
            <w:r>
              <w:t xml:space="preserve">reviewed for accessibility support. Selection criteria for the approved list are being developed. </w:t>
            </w:r>
            <w:r w:rsidRPr="4B674908">
              <w:rPr>
                <w:rFonts w:eastAsia="Aptos" w:cs="Aptos"/>
              </w:rPr>
              <w:t>Coordination across IT, curriculum, and instructional tech is initiated.</w:t>
            </w:r>
            <w:r>
              <w:t xml:space="preserve"> </w:t>
            </w:r>
          </w:p>
        </w:tc>
        <w:tc>
          <w:tcPr>
            <w:tcW w:w="3223" w:type="dxa"/>
          </w:tcPr>
          <w:p w14:paraId="1109DEE8" w14:textId="3D73D97F" w:rsidR="006E721A" w:rsidRPr="00091D86" w:rsidRDefault="006E721A" w:rsidP="0077119F">
            <w:r w:rsidRPr="4B674908">
              <w:rPr>
                <w:rFonts w:eastAsia="Aptos" w:cs="Aptos"/>
              </w:rPr>
              <w:t>A preliminary list of content creation tools that support accessibility is made available by the agency, with basic documentation on why each tool is approved for use. Staff are encouraged to use these tools for creating learning materials. Some third-party LMS or CMS tools have been evaluated, and staff are starting to ask questions about accessibility when adopting new tools.</w:t>
            </w:r>
          </w:p>
        </w:tc>
        <w:tc>
          <w:tcPr>
            <w:tcW w:w="3223" w:type="dxa"/>
          </w:tcPr>
          <w:p w14:paraId="42B9350F" w14:textId="00DDD30E" w:rsidR="006E721A" w:rsidRPr="00091D86" w:rsidRDefault="006E721A" w:rsidP="00472A1D">
            <w:r w:rsidRPr="4B674908">
              <w:rPr>
                <w:rFonts w:eastAsia="Aptos" w:cs="Aptos"/>
              </w:rPr>
              <w:t>A comprehensive list of approved, accessibility-supportive content creation tools is made available by the agency. Staff are required to use these guidelines. The list is regularly updated as content creation tools, including</w:t>
            </w:r>
            <w:r>
              <w:rPr>
                <w:rFonts w:cs="Aptos"/>
              </w:rPr>
              <w:t xml:space="preserve"> </w:t>
            </w:r>
            <w:r w:rsidRPr="4B674908">
              <w:rPr>
                <w:rFonts w:eastAsia="Aptos" w:cs="Aptos"/>
              </w:rPr>
              <w:t>LMS and CMS integrations, are routinely reviewed for accessibility compliance.</w:t>
            </w:r>
          </w:p>
        </w:tc>
      </w:tr>
    </w:tbl>
    <w:p w14:paraId="3E566444" w14:textId="63491F88" w:rsidR="004A2E77" w:rsidRDefault="004A2E77">
      <w:pPr>
        <w:spacing w:after="-1" w:afterAutospacing="0" w:line="240" w:lineRule="auto"/>
      </w:pPr>
    </w:p>
    <w:p w14:paraId="665CFE40" w14:textId="5B31F695" w:rsidR="006E721A" w:rsidRDefault="006E721A" w:rsidP="006E721A">
      <w:pPr>
        <w:spacing w:before="240" w:after="240" w:afterAutospacing="0" w:line="240" w:lineRule="auto"/>
      </w:pPr>
      <w:r>
        <w:t xml:space="preserve">Implementation rating of DM4.2: </w:t>
      </w:r>
    </w:p>
    <w:p w14:paraId="1892DA75" w14:textId="77777777" w:rsidR="006E721A" w:rsidRDefault="006E721A" w:rsidP="006E721A">
      <w:pPr>
        <w:spacing w:before="100" w:beforeAutospacing="1" w:after="240" w:afterAutospacing="0"/>
      </w:pPr>
      <w:r>
        <w:t>Team members:</w:t>
      </w:r>
    </w:p>
    <w:p w14:paraId="54D381FC" w14:textId="77777777" w:rsidR="006E721A" w:rsidRDefault="006E721A" w:rsidP="006E721A">
      <w:pPr>
        <w:spacing w:before="100" w:beforeAutospacing="1" w:after="240" w:afterAutospacing="0"/>
      </w:pPr>
      <w:r>
        <w:lastRenderedPageBreak/>
        <w:t>Date of discussion:</w:t>
      </w:r>
    </w:p>
    <w:p w14:paraId="512E8553" w14:textId="77777777" w:rsidR="006E721A" w:rsidRPr="00091D86" w:rsidRDefault="006E721A" w:rsidP="006E721A">
      <w:pPr>
        <w:spacing w:before="100" w:beforeAutospacing="1" w:after="240" w:afterAutospacing="0"/>
      </w:pPr>
      <w:r>
        <w:t>Rationale</w:t>
      </w:r>
      <w:r w:rsidRPr="00091D86">
        <w:t xml:space="preserve"> for your </w:t>
      </w:r>
      <w:r>
        <w:t>r</w:t>
      </w:r>
      <w:r w:rsidRPr="00091D86">
        <w:t>ating</w:t>
      </w:r>
      <w:r>
        <w:t>:</w:t>
      </w:r>
    </w:p>
    <w:p w14:paraId="00BDA6C2" w14:textId="77777777" w:rsidR="006E721A" w:rsidRDefault="006E721A" w:rsidP="006E721A">
      <w:pPr>
        <w:spacing w:after="240" w:afterAutospacing="0"/>
      </w:pPr>
      <w:r>
        <w:t>A</w:t>
      </w:r>
      <w:r w:rsidRPr="00091D86">
        <w:t>ction items</w:t>
      </w:r>
      <w:r>
        <w:t xml:space="preserve"> with timelines</w:t>
      </w:r>
      <w:r w:rsidRPr="00091D86">
        <w:t xml:space="preserve"> to make progress:</w:t>
      </w:r>
    </w:p>
    <w:p w14:paraId="2CCF1185" w14:textId="06B31FA5" w:rsidR="004238E6" w:rsidRPr="00091D86" w:rsidRDefault="006E721A" w:rsidP="006E721A">
      <w:r>
        <w:t>Date of next assessment:</w:t>
      </w:r>
      <w:r w:rsidR="004238E6" w:rsidRPr="00091D86">
        <w:br w:type="page"/>
      </w:r>
    </w:p>
    <w:p w14:paraId="2095AC6D" w14:textId="5379DCDE" w:rsidR="0036075F" w:rsidRPr="0036075F" w:rsidRDefault="4B674908" w:rsidP="00240A92">
      <w:pPr>
        <w:pStyle w:val="Heading4"/>
      </w:pPr>
      <w:bookmarkStart w:id="69" w:name="_Critical_Component_4.2:"/>
      <w:bookmarkStart w:id="70" w:name="_Critical_Component_4.3:"/>
      <w:bookmarkStart w:id="71" w:name="_Critical_Component_D4.3:"/>
      <w:bookmarkEnd w:id="69"/>
      <w:bookmarkEnd w:id="70"/>
      <w:bookmarkEnd w:id="71"/>
      <w:r w:rsidRPr="0036075F">
        <w:lastRenderedPageBreak/>
        <w:t xml:space="preserve">Critical Component </w:t>
      </w:r>
      <w:r w:rsidR="0034689E" w:rsidRPr="0036075F">
        <w:t>DM</w:t>
      </w:r>
      <w:r w:rsidRPr="0036075F">
        <w:t xml:space="preserve">4.3: </w:t>
      </w:r>
      <w:r w:rsidR="00417936" w:rsidRPr="00417936">
        <w:t>Content Creation Guidelines</w:t>
      </w:r>
    </w:p>
    <w:p w14:paraId="7F9DB7E1" w14:textId="765E7404" w:rsidR="003C45A4" w:rsidRPr="00B64E1A" w:rsidRDefault="4B674908" w:rsidP="0036075F">
      <w:r w:rsidRPr="00B64E1A">
        <w:t>Guidelines for using product-specific accessibility supports when creating content with tools on the agency-approved list</w:t>
      </w:r>
      <w:r w:rsidR="0EE1E3A9" w:rsidRPr="00B64E1A">
        <w:t>.</w:t>
      </w:r>
    </w:p>
    <w:p w14:paraId="60A431F7" w14:textId="008A6D61" w:rsidR="003C45A4" w:rsidRPr="00091D86" w:rsidRDefault="003C45A4" w:rsidP="00F4375D">
      <w:pPr>
        <w:spacing w:before="240"/>
      </w:pPr>
      <w:r w:rsidRPr="00091D86">
        <w:t xml:space="preserve">Select current level of implementation for Critical Component </w:t>
      </w:r>
      <w:r w:rsidR="0034689E">
        <w:t>DM</w:t>
      </w:r>
      <w:r w:rsidRPr="00091D86">
        <w:t>4.3:</w:t>
      </w:r>
    </w:p>
    <w:tbl>
      <w:tblPr>
        <w:tblStyle w:val="TableGrid"/>
        <w:tblW w:w="12943" w:type="dxa"/>
        <w:tblLook w:val="04A0" w:firstRow="1" w:lastRow="0" w:firstColumn="1" w:lastColumn="0" w:noHBand="0" w:noVBand="1"/>
        <w:tblDescription w:val="Rubric for Critical Component 1.1"/>
      </w:tblPr>
      <w:tblGrid>
        <w:gridCol w:w="2875"/>
        <w:gridCol w:w="3420"/>
        <w:gridCol w:w="3330"/>
        <w:gridCol w:w="3318"/>
      </w:tblGrid>
      <w:tr w:rsidR="006E721A" w:rsidRPr="00091D86" w14:paraId="2AFE727C" w14:textId="77777777" w:rsidTr="006E721A">
        <w:trPr>
          <w:cantSplit/>
          <w:trHeight w:val="320"/>
          <w:tblHeader/>
        </w:trPr>
        <w:tc>
          <w:tcPr>
            <w:tcW w:w="2875" w:type="dxa"/>
            <w:shd w:val="clear" w:color="auto" w:fill="EAEAEA" w:themeFill="background2"/>
            <w:vAlign w:val="center"/>
          </w:tcPr>
          <w:p w14:paraId="161DBB0E" w14:textId="77777777" w:rsidR="006E721A" w:rsidRPr="00B416D3" w:rsidRDefault="006E721A" w:rsidP="00087B57">
            <w:pPr>
              <w:spacing w:before="60" w:after="60" w:afterAutospacing="0"/>
              <w:jc w:val="center"/>
              <w:rPr>
                <w:b/>
                <w:bCs/>
              </w:rPr>
            </w:pPr>
            <w:r w:rsidRPr="00B416D3">
              <w:rPr>
                <w:b/>
                <w:bCs/>
              </w:rPr>
              <w:t>Not Started (0)</w:t>
            </w:r>
          </w:p>
        </w:tc>
        <w:tc>
          <w:tcPr>
            <w:tcW w:w="3420" w:type="dxa"/>
            <w:shd w:val="clear" w:color="auto" w:fill="EAEAEA" w:themeFill="background2"/>
            <w:vAlign w:val="center"/>
          </w:tcPr>
          <w:p w14:paraId="0D9DD843" w14:textId="77777777" w:rsidR="006E721A" w:rsidRPr="00B416D3" w:rsidRDefault="006E721A" w:rsidP="00087B57">
            <w:pPr>
              <w:spacing w:before="60" w:after="60" w:afterAutospacing="0"/>
              <w:jc w:val="center"/>
              <w:rPr>
                <w:b/>
                <w:bCs/>
              </w:rPr>
            </w:pPr>
            <w:r w:rsidRPr="00B416D3">
              <w:rPr>
                <w:b/>
                <w:bCs/>
              </w:rPr>
              <w:t>Emerging (1)</w:t>
            </w:r>
          </w:p>
        </w:tc>
        <w:tc>
          <w:tcPr>
            <w:tcW w:w="3330" w:type="dxa"/>
            <w:shd w:val="clear" w:color="auto" w:fill="EAEAEA" w:themeFill="background2"/>
            <w:vAlign w:val="center"/>
          </w:tcPr>
          <w:p w14:paraId="7B7E4373" w14:textId="5D1082A1" w:rsidR="006E721A" w:rsidRPr="00B416D3" w:rsidRDefault="006E721A" w:rsidP="00087B57">
            <w:pPr>
              <w:spacing w:before="60" w:after="60" w:afterAutospacing="0"/>
              <w:jc w:val="center"/>
              <w:rPr>
                <w:b/>
                <w:bCs/>
              </w:rPr>
            </w:pPr>
            <w:r w:rsidRPr="00B416D3">
              <w:rPr>
                <w:b/>
                <w:bCs/>
              </w:rPr>
              <w:t>Operationalizing (2)</w:t>
            </w:r>
          </w:p>
        </w:tc>
        <w:tc>
          <w:tcPr>
            <w:tcW w:w="3318" w:type="dxa"/>
            <w:tcBorders>
              <w:right w:val="single" w:sz="4" w:space="0" w:color="auto"/>
            </w:tcBorders>
            <w:shd w:val="clear" w:color="auto" w:fill="EAEAEA" w:themeFill="background2"/>
            <w:vAlign w:val="center"/>
          </w:tcPr>
          <w:p w14:paraId="35EE8D10" w14:textId="10AB244A" w:rsidR="006E721A" w:rsidRPr="00B416D3" w:rsidRDefault="006E721A" w:rsidP="00087B57">
            <w:pPr>
              <w:spacing w:before="60" w:after="60" w:afterAutospacing="0"/>
              <w:jc w:val="center"/>
              <w:rPr>
                <w:b/>
                <w:bCs/>
              </w:rPr>
            </w:pPr>
            <w:r w:rsidRPr="00B416D3">
              <w:rPr>
                <w:b/>
                <w:bCs/>
              </w:rPr>
              <w:t>Scaling &amp; Sustaining (3)</w:t>
            </w:r>
          </w:p>
        </w:tc>
      </w:tr>
      <w:tr w:rsidR="006E721A" w:rsidRPr="00091D86" w14:paraId="10D5148B" w14:textId="77777777" w:rsidTr="006E721A">
        <w:trPr>
          <w:cantSplit/>
          <w:trHeight w:val="5912"/>
        </w:trPr>
        <w:tc>
          <w:tcPr>
            <w:tcW w:w="2875" w:type="dxa"/>
          </w:tcPr>
          <w:p w14:paraId="7E7AD476" w14:textId="459416DB" w:rsidR="006E721A" w:rsidRPr="00091D86" w:rsidRDefault="006E721A">
            <w:r>
              <w:t xml:space="preserve">The need to provide guidelines for using product-specific accessibility supports has not yet been considered.  </w:t>
            </w:r>
          </w:p>
        </w:tc>
        <w:tc>
          <w:tcPr>
            <w:tcW w:w="3420" w:type="dxa"/>
          </w:tcPr>
          <w:p w14:paraId="4935B5C4" w14:textId="1B8BE287" w:rsidR="006E721A" w:rsidRPr="00091D86" w:rsidRDefault="006E721A" w:rsidP="4B674908">
            <w:pPr>
              <w:rPr>
                <w:rFonts w:eastAsia="Aptos" w:cs="Aptos"/>
              </w:rPr>
            </w:pPr>
            <w:r w:rsidRPr="4B674908">
              <w:rPr>
                <w:rFonts w:eastAsia="Aptos" w:cs="Aptos"/>
              </w:rPr>
              <w:t>The SEA and LEAs (“the agency”) are reviewing existing instructions and information for creating accessible content with the approved tools, prioritizing the products most used by staff (e.g., how to apply heading styles, add alt text, enable captions, or structure accessible quizzes). Platform-specific supports, such as quick-start guides, checklists, and embedded help, are being identified. Coordination with instructional leaders is underway to align efforts with professional development.</w:t>
            </w:r>
          </w:p>
        </w:tc>
        <w:tc>
          <w:tcPr>
            <w:tcW w:w="3330" w:type="dxa"/>
          </w:tcPr>
          <w:p w14:paraId="2C8B06A2" w14:textId="2E82D448" w:rsidR="006E721A" w:rsidRPr="00091D86" w:rsidRDefault="006E721A" w:rsidP="4B674908">
            <w:pPr>
              <w:rPr>
                <w:rFonts w:eastAsia="Aptos" w:cs="Aptos"/>
              </w:rPr>
            </w:pPr>
            <w:r w:rsidRPr="4B674908">
              <w:rPr>
                <w:rFonts w:eastAsia="Aptos" w:cs="Aptos"/>
              </w:rPr>
              <w:t>The agency provides draft guidelines or tip sheets showing how to use accessibility supports in some agency-approved content creation tools (e.g., how to add alt text in the LMS, use accessible layout templates in an approved text editor, or how to caption a video in an approved player). Training or how-to materials are available to staff who are beginning to use accessibility supports in agency-approved tools. Feedback is being collected to improve the guidelines.</w:t>
            </w:r>
          </w:p>
        </w:tc>
        <w:tc>
          <w:tcPr>
            <w:tcW w:w="3318" w:type="dxa"/>
          </w:tcPr>
          <w:p w14:paraId="6C8A33F0" w14:textId="5F6474D4" w:rsidR="006E721A" w:rsidRPr="00091D86" w:rsidRDefault="006E721A" w:rsidP="00F96BA5">
            <w:r w:rsidRPr="4B674908">
              <w:rPr>
                <w:rFonts w:eastAsia="Aptos" w:cs="Aptos"/>
              </w:rPr>
              <w:t>The agency provides clear, actionable guidelines for using accessibility supports in all agency-approved content creation tools. Known accessibility limitations of products are documented, with workarounds or alternatives provided.  Staff consistently use accessibility supports when creating content in agency-approved tools. The agency monitors product updates to adjust guidelines as needed.</w:t>
            </w:r>
          </w:p>
        </w:tc>
      </w:tr>
    </w:tbl>
    <w:p w14:paraId="624D8AA4" w14:textId="55925B7F" w:rsidR="006E721A" w:rsidRDefault="006E721A" w:rsidP="006E721A">
      <w:pPr>
        <w:spacing w:before="240" w:after="240" w:afterAutospacing="0" w:line="240" w:lineRule="auto"/>
      </w:pPr>
      <w:r>
        <w:t xml:space="preserve">Implementation rating of DM4.3: </w:t>
      </w:r>
    </w:p>
    <w:p w14:paraId="53CCA931" w14:textId="77777777" w:rsidR="006E721A" w:rsidRDefault="006E721A" w:rsidP="006E721A">
      <w:pPr>
        <w:spacing w:before="100" w:beforeAutospacing="1" w:after="240" w:afterAutospacing="0"/>
      </w:pPr>
      <w:r>
        <w:t>Team members:</w:t>
      </w:r>
    </w:p>
    <w:p w14:paraId="6D83A10D" w14:textId="77777777" w:rsidR="006E721A" w:rsidRDefault="006E721A" w:rsidP="006E721A">
      <w:pPr>
        <w:spacing w:before="100" w:beforeAutospacing="1" w:after="240" w:afterAutospacing="0"/>
      </w:pPr>
      <w:r>
        <w:lastRenderedPageBreak/>
        <w:t>Date of discussion:</w:t>
      </w:r>
    </w:p>
    <w:p w14:paraId="6DC67145" w14:textId="77777777" w:rsidR="006E721A" w:rsidRPr="00091D86" w:rsidRDefault="006E721A" w:rsidP="006E721A">
      <w:pPr>
        <w:spacing w:before="100" w:beforeAutospacing="1" w:after="240" w:afterAutospacing="0"/>
      </w:pPr>
      <w:r>
        <w:t>Rationale</w:t>
      </w:r>
      <w:r w:rsidRPr="00091D86">
        <w:t xml:space="preserve"> for your </w:t>
      </w:r>
      <w:r>
        <w:t>r</w:t>
      </w:r>
      <w:r w:rsidRPr="00091D86">
        <w:t>ating</w:t>
      </w:r>
      <w:r>
        <w:t>:</w:t>
      </w:r>
    </w:p>
    <w:p w14:paraId="70F46684" w14:textId="77777777" w:rsidR="006E721A" w:rsidRDefault="006E721A" w:rsidP="006E721A">
      <w:pPr>
        <w:spacing w:after="240" w:afterAutospacing="0"/>
      </w:pPr>
      <w:r>
        <w:t>A</w:t>
      </w:r>
      <w:r w:rsidRPr="00091D86">
        <w:t>ction items</w:t>
      </w:r>
      <w:r>
        <w:t xml:space="preserve"> with timelines</w:t>
      </w:r>
      <w:r w:rsidRPr="00091D86">
        <w:t xml:space="preserve"> to make progress:</w:t>
      </w:r>
    </w:p>
    <w:p w14:paraId="5DC79124" w14:textId="6B0DB8EE" w:rsidR="003C45A4" w:rsidRPr="00091D86" w:rsidRDefault="006E721A" w:rsidP="006E721A">
      <w:r>
        <w:t>Date of next assessment:</w:t>
      </w:r>
    </w:p>
    <w:p w14:paraId="66D17AE6" w14:textId="3D5D1202" w:rsidR="005F244E" w:rsidRPr="00091D86" w:rsidRDefault="005F244E" w:rsidP="61E45DA7">
      <w:pPr>
        <w:spacing w:after="0" w:afterAutospacing="0" w:line="240" w:lineRule="auto"/>
        <w:sectPr w:rsidR="005F244E" w:rsidRPr="00091D86" w:rsidSect="00D60AB7">
          <w:pgSz w:w="15840" w:h="12240" w:orient="landscape"/>
          <w:pgMar w:top="1440" w:right="1440" w:bottom="1440" w:left="1440" w:header="720" w:footer="288" w:gutter="0"/>
          <w:cols w:space="720"/>
          <w:docGrid w:linePitch="360"/>
        </w:sectPr>
      </w:pPr>
      <w:bookmarkStart w:id="72" w:name="_Critical_Component_4.4:"/>
      <w:bookmarkEnd w:id="72"/>
    </w:p>
    <w:p w14:paraId="590B3F75" w14:textId="19D798BE" w:rsidR="00A46D42" w:rsidRPr="002B7EF7" w:rsidRDefault="1768329C" w:rsidP="00240A92">
      <w:pPr>
        <w:pStyle w:val="Heading3"/>
      </w:pPr>
      <w:bookmarkStart w:id="73" w:name="_Quality_Indicator_D5:"/>
      <w:bookmarkStart w:id="74" w:name="_Quality_Indicator_DM5:"/>
      <w:bookmarkStart w:id="75" w:name="_Toc121238976"/>
      <w:bookmarkStart w:id="76" w:name="_Toc121239032"/>
      <w:bookmarkStart w:id="77" w:name="_Toc207873053"/>
      <w:bookmarkEnd w:id="73"/>
      <w:bookmarkEnd w:id="74"/>
      <w:r w:rsidRPr="002B7EF7">
        <w:lastRenderedPageBreak/>
        <w:t xml:space="preserve">Quality Indicator </w:t>
      </w:r>
      <w:r w:rsidR="0034689E">
        <w:t>DM</w:t>
      </w:r>
      <w:r w:rsidRPr="002B7EF7">
        <w:t xml:space="preserve">5: </w:t>
      </w:r>
      <w:bookmarkEnd w:id="75"/>
      <w:bookmarkEnd w:id="76"/>
      <w:r w:rsidRPr="002B7EF7">
        <w:t>Professional Development and Technical Assistance</w:t>
      </w:r>
      <w:bookmarkEnd w:id="77"/>
    </w:p>
    <w:p w14:paraId="70C5445C" w14:textId="1F5FFD8D" w:rsidR="00CB067E" w:rsidRDefault="00CB067E" w:rsidP="00C7757F">
      <w:pPr>
        <w:spacing w:after="240" w:afterAutospacing="0"/>
      </w:pPr>
      <w:r w:rsidRPr="00091D86">
        <w:rPr>
          <w:b/>
          <w:bCs/>
        </w:rPr>
        <w:t xml:space="preserve">Statement: </w:t>
      </w:r>
      <w:r w:rsidR="006576D2" w:rsidRPr="006576D2">
        <w:t xml:space="preserve">State and local educational agencies </w:t>
      </w:r>
      <w:r w:rsidR="00B74340">
        <w:t xml:space="preserve">(SEA and LEAs) </w:t>
      </w:r>
      <w:r w:rsidR="006576D2" w:rsidRPr="006576D2">
        <w:t xml:space="preserve">provide or arrange for coordinated, sustainable </w:t>
      </w:r>
      <w:r w:rsidR="00720725" w:rsidRPr="00720725">
        <w:t xml:space="preserve">professional development (PD) and technical assistance (TA) </w:t>
      </w:r>
      <w:r w:rsidR="006576D2" w:rsidRPr="006576D2">
        <w:t>that builds the capacity of all staff to meet their responsibilities related to digital accessibility.</w:t>
      </w:r>
    </w:p>
    <w:p w14:paraId="5B1B0C9A" w14:textId="77777777" w:rsidR="00CB067E" w:rsidRPr="00091D86" w:rsidRDefault="00CB067E" w:rsidP="00CB067E">
      <w:pPr>
        <w:rPr>
          <w:b/>
          <w:bCs/>
        </w:rPr>
      </w:pPr>
      <w:r w:rsidRPr="00091D86">
        <w:rPr>
          <w:b/>
          <w:bCs/>
        </w:rPr>
        <w:t xml:space="preserve">Intent: </w:t>
      </w:r>
      <w:r w:rsidRPr="00091D86">
        <w:t>All agency staff involved in evaluating, procuring, selecting, creating, and using digital educational materials are provided with the necessary knowledge, support, and resources to effectively carry out their roles. Training matches specific roles with appropriate tools and techniques. To minimize cost and duplication of effort across LEAs, the SEA coordinates learning opportunities and resources with federally and state-funded partners.</w:t>
      </w:r>
    </w:p>
    <w:p w14:paraId="5B374BE4" w14:textId="73BB1D4F" w:rsidR="00A46D42" w:rsidRPr="00091D86" w:rsidRDefault="61E45DA7" w:rsidP="005C2122">
      <w:pPr>
        <w:pStyle w:val="ListParagraph"/>
        <w:numPr>
          <w:ilvl w:val="0"/>
          <w:numId w:val="25"/>
        </w:numPr>
        <w:spacing w:after="120" w:afterAutospacing="0"/>
        <w:contextualSpacing w:val="0"/>
      </w:pPr>
      <w:hyperlink w:anchor="_Critical_Component_5.1:" w:history="1">
        <w:r w:rsidRPr="00366EDD">
          <w:rPr>
            <w:rStyle w:val="Hyperlink"/>
          </w:rPr>
          <w:t xml:space="preserve">Matrix for Critical Component </w:t>
        </w:r>
        <w:r w:rsidR="0034689E" w:rsidRPr="00366EDD">
          <w:rPr>
            <w:rStyle w:val="Hyperlink"/>
          </w:rPr>
          <w:t>DM</w:t>
        </w:r>
        <w:r w:rsidRPr="00366EDD">
          <w:rPr>
            <w:rStyle w:val="Hyperlink"/>
          </w:rPr>
          <w:t>5.</w:t>
        </w:r>
        <w:r w:rsidR="00354E99" w:rsidRPr="00366EDD">
          <w:rPr>
            <w:rStyle w:val="Hyperlink"/>
          </w:rPr>
          <w:t xml:space="preserve">1: </w:t>
        </w:r>
        <w:r w:rsidR="005E4E3D" w:rsidRPr="005E4E3D">
          <w:rPr>
            <w:rStyle w:val="Hyperlink"/>
          </w:rPr>
          <w:t xml:space="preserve">PD Includes </w:t>
        </w:r>
        <w:r w:rsidR="00F8729A">
          <w:rPr>
            <w:rStyle w:val="Hyperlink"/>
          </w:rPr>
          <w:t xml:space="preserve">Digital </w:t>
        </w:r>
        <w:r w:rsidR="005E4E3D" w:rsidRPr="005E4E3D">
          <w:rPr>
            <w:rStyle w:val="Hyperlink"/>
          </w:rPr>
          <w:t>Accessib</w:t>
        </w:r>
        <w:r w:rsidR="00F8729A">
          <w:rPr>
            <w:rStyle w:val="Hyperlink"/>
          </w:rPr>
          <w:t>ility</w:t>
        </w:r>
      </w:hyperlink>
    </w:p>
    <w:p w14:paraId="73675725" w14:textId="6D98EE62" w:rsidR="00A46D42" w:rsidRPr="00091D86" w:rsidRDefault="61E45DA7" w:rsidP="005C2122">
      <w:pPr>
        <w:pStyle w:val="ListParagraph"/>
        <w:numPr>
          <w:ilvl w:val="0"/>
          <w:numId w:val="15"/>
        </w:numPr>
        <w:spacing w:after="120" w:afterAutospacing="0"/>
        <w:contextualSpacing w:val="0"/>
      </w:pPr>
      <w:hyperlink w:anchor="_Critical_Component_5.2:" w:history="1">
        <w:r w:rsidRPr="00366EDD">
          <w:rPr>
            <w:rStyle w:val="Hyperlink"/>
          </w:rPr>
          <w:t xml:space="preserve">Matrix for Critical Component </w:t>
        </w:r>
        <w:r w:rsidR="0034689E" w:rsidRPr="00366EDD">
          <w:rPr>
            <w:rStyle w:val="Hyperlink"/>
          </w:rPr>
          <w:t>DM</w:t>
        </w:r>
        <w:r w:rsidRPr="00366EDD">
          <w:rPr>
            <w:rStyle w:val="Hyperlink"/>
          </w:rPr>
          <w:t>5.</w:t>
        </w:r>
        <w:r w:rsidR="00802A4D" w:rsidRPr="00366EDD">
          <w:rPr>
            <w:rStyle w:val="Hyperlink"/>
          </w:rPr>
          <w:t xml:space="preserve">2: </w:t>
        </w:r>
        <w:r w:rsidR="008F5D21" w:rsidRPr="008F5D21">
          <w:rPr>
            <w:rStyle w:val="Hyperlink"/>
          </w:rPr>
          <w:t>Role-Specific Training</w:t>
        </w:r>
        <w:r w:rsidR="00802A4D" w:rsidRPr="00802A4D">
          <w:rPr>
            <w:rStyle w:val="Hyperlink"/>
          </w:rPr>
          <w:t xml:space="preserve"> </w:t>
        </w:r>
      </w:hyperlink>
    </w:p>
    <w:p w14:paraId="5E87272B" w14:textId="5D3EC32B" w:rsidR="00A46D42" w:rsidRPr="00091D86" w:rsidRDefault="61E45DA7" w:rsidP="005C2122">
      <w:pPr>
        <w:pStyle w:val="ListParagraph"/>
        <w:numPr>
          <w:ilvl w:val="0"/>
          <w:numId w:val="15"/>
        </w:numPr>
        <w:spacing w:after="120" w:afterAutospacing="0"/>
        <w:contextualSpacing w:val="0"/>
      </w:pPr>
      <w:hyperlink w:anchor="_Critical_Component_DM5.3:" w:history="1">
        <w:r w:rsidRPr="00366EDD">
          <w:rPr>
            <w:rStyle w:val="Hyperlink"/>
          </w:rPr>
          <w:t xml:space="preserve">Matrix for Critical Component </w:t>
        </w:r>
        <w:r w:rsidR="0034689E" w:rsidRPr="00366EDD">
          <w:rPr>
            <w:rStyle w:val="Hyperlink"/>
          </w:rPr>
          <w:t>DM</w:t>
        </w:r>
        <w:r w:rsidRPr="00366EDD">
          <w:rPr>
            <w:rStyle w:val="Hyperlink"/>
          </w:rPr>
          <w:t>5.</w:t>
        </w:r>
        <w:r w:rsidR="00824553" w:rsidRPr="00366EDD">
          <w:rPr>
            <w:rStyle w:val="Hyperlink"/>
          </w:rPr>
          <w:t>3</w:t>
        </w:r>
        <w:r w:rsidR="00824553" w:rsidRPr="00E526E4">
          <w:rPr>
            <w:rStyle w:val="Hyperlink"/>
            <w:b/>
            <w:bCs/>
          </w:rPr>
          <w:t>:</w:t>
        </w:r>
        <w:r w:rsidR="00824553">
          <w:rPr>
            <w:rStyle w:val="Hyperlink"/>
          </w:rPr>
          <w:t xml:space="preserve"> </w:t>
        </w:r>
        <w:r w:rsidR="00526142" w:rsidRPr="00526142">
          <w:rPr>
            <w:rStyle w:val="Hyperlink"/>
          </w:rPr>
          <w:t>Accessible Training Materials</w:t>
        </w:r>
        <w:r w:rsidR="00824553" w:rsidRPr="00824553">
          <w:rPr>
            <w:rStyle w:val="Hyperlink"/>
          </w:rPr>
          <w:t xml:space="preserve"> </w:t>
        </w:r>
      </w:hyperlink>
    </w:p>
    <w:p w14:paraId="6A2FADEC" w14:textId="118915A7" w:rsidR="00CB067E" w:rsidRPr="00091D86" w:rsidRDefault="61E45DA7" w:rsidP="005C2122">
      <w:pPr>
        <w:pStyle w:val="ListParagraph"/>
        <w:numPr>
          <w:ilvl w:val="0"/>
          <w:numId w:val="15"/>
        </w:numPr>
        <w:spacing w:after="120" w:afterAutospacing="0"/>
        <w:contextualSpacing w:val="0"/>
      </w:pPr>
      <w:hyperlink w:anchor="_Critical_Component_5.4:" w:history="1">
        <w:r w:rsidRPr="00366EDD">
          <w:rPr>
            <w:rStyle w:val="Hyperlink"/>
          </w:rPr>
          <w:t xml:space="preserve">Matrix for Critical Component </w:t>
        </w:r>
        <w:r w:rsidR="0034689E" w:rsidRPr="00366EDD">
          <w:rPr>
            <w:rStyle w:val="Hyperlink"/>
          </w:rPr>
          <w:t>DM</w:t>
        </w:r>
        <w:r w:rsidRPr="00366EDD">
          <w:rPr>
            <w:rStyle w:val="Hyperlink"/>
          </w:rPr>
          <w:t>5.</w:t>
        </w:r>
        <w:r w:rsidR="007D7F97" w:rsidRPr="00366EDD">
          <w:rPr>
            <w:rStyle w:val="Hyperlink"/>
          </w:rPr>
          <w:t>4</w:t>
        </w:r>
        <w:r w:rsidR="007D7F97" w:rsidRPr="00E526E4">
          <w:rPr>
            <w:rStyle w:val="Hyperlink"/>
            <w:b/>
            <w:bCs/>
          </w:rPr>
          <w:t>:</w:t>
        </w:r>
        <w:r w:rsidR="007D7F97">
          <w:rPr>
            <w:rStyle w:val="Hyperlink"/>
          </w:rPr>
          <w:t xml:space="preserve"> </w:t>
        </w:r>
        <w:r w:rsidR="00813808" w:rsidRPr="00813808">
          <w:rPr>
            <w:rStyle w:val="Hyperlink"/>
          </w:rPr>
          <w:t>Leverage Existing Training Resources</w:t>
        </w:r>
      </w:hyperlink>
    </w:p>
    <w:p w14:paraId="07D52A0A" w14:textId="2DC9DC23" w:rsidR="001B3018" w:rsidRDefault="61E45DA7" w:rsidP="005C2122">
      <w:pPr>
        <w:pStyle w:val="ListParagraph"/>
        <w:numPr>
          <w:ilvl w:val="0"/>
          <w:numId w:val="15"/>
        </w:numPr>
        <w:spacing w:after="120" w:afterAutospacing="0"/>
        <w:contextualSpacing w:val="0"/>
      </w:pPr>
      <w:hyperlink w:anchor="_Critical_Component_5.5" w:history="1">
        <w:r w:rsidRPr="00366EDD">
          <w:rPr>
            <w:rStyle w:val="Hyperlink"/>
          </w:rPr>
          <w:t xml:space="preserve">Matrix for Critical Component </w:t>
        </w:r>
        <w:r w:rsidR="0034689E" w:rsidRPr="00366EDD">
          <w:rPr>
            <w:rStyle w:val="Hyperlink"/>
          </w:rPr>
          <w:t>DM</w:t>
        </w:r>
        <w:r w:rsidRPr="00366EDD">
          <w:rPr>
            <w:rStyle w:val="Hyperlink"/>
          </w:rPr>
          <w:t>5.</w:t>
        </w:r>
        <w:r w:rsidR="00A13D48" w:rsidRPr="00366EDD">
          <w:rPr>
            <w:rStyle w:val="Hyperlink"/>
          </w:rPr>
          <w:t xml:space="preserve">5: </w:t>
        </w:r>
        <w:r w:rsidR="00081FEB" w:rsidRPr="00081FEB">
          <w:rPr>
            <w:rStyle w:val="Hyperlink"/>
          </w:rPr>
          <w:t>Training Material Repository</w:t>
        </w:r>
      </w:hyperlink>
    </w:p>
    <w:p w14:paraId="7657FB82" w14:textId="3E50694E" w:rsidR="00A46D42" w:rsidRPr="00091D86" w:rsidRDefault="61E45DA7" w:rsidP="00993EB1">
      <w:pPr>
        <w:pStyle w:val="ListParagraph"/>
        <w:numPr>
          <w:ilvl w:val="0"/>
          <w:numId w:val="15"/>
        </w:numPr>
      </w:pPr>
      <w:hyperlink w:anchor="_Critical_Component_D5.6:" w:history="1">
        <w:r w:rsidRPr="00366EDD">
          <w:rPr>
            <w:rStyle w:val="Hyperlink"/>
          </w:rPr>
          <w:t xml:space="preserve">Matrix for Critical Component </w:t>
        </w:r>
        <w:r w:rsidR="0034689E" w:rsidRPr="00366EDD">
          <w:rPr>
            <w:rStyle w:val="Hyperlink"/>
          </w:rPr>
          <w:t>DM</w:t>
        </w:r>
        <w:r w:rsidRPr="00366EDD">
          <w:rPr>
            <w:rStyle w:val="Hyperlink"/>
          </w:rPr>
          <w:t>5</w:t>
        </w:r>
        <w:r w:rsidR="00703212" w:rsidRPr="00366EDD">
          <w:rPr>
            <w:rStyle w:val="Hyperlink"/>
          </w:rPr>
          <w:t>.</w:t>
        </w:r>
        <w:r w:rsidR="005C2122" w:rsidRPr="00366EDD">
          <w:rPr>
            <w:rStyle w:val="Hyperlink"/>
          </w:rPr>
          <w:t xml:space="preserve">6: </w:t>
        </w:r>
        <w:r w:rsidR="00993EB1" w:rsidRPr="00993EB1">
          <w:rPr>
            <w:rStyle w:val="Hyperlink"/>
          </w:rPr>
          <w:t>Designated Support Role</w:t>
        </w:r>
        <w:r w:rsidR="005C2122" w:rsidRPr="005C2122">
          <w:rPr>
            <w:rStyle w:val="Hyperlink"/>
          </w:rPr>
          <w:t xml:space="preserve"> </w:t>
        </w:r>
      </w:hyperlink>
    </w:p>
    <w:p w14:paraId="65C375C1" w14:textId="37B00260" w:rsidR="00A46D42" w:rsidRPr="00091D86" w:rsidRDefault="00A46D42" w:rsidP="61E45DA7">
      <w:pPr>
        <w:pStyle w:val="ListParagraph"/>
        <w:sectPr w:rsidR="00A46D42" w:rsidRPr="00091D86" w:rsidSect="008B275E">
          <w:pgSz w:w="12240" w:h="15840"/>
          <w:pgMar w:top="1440" w:right="1440" w:bottom="1440" w:left="1440" w:header="720" w:footer="288" w:gutter="0"/>
          <w:cols w:space="720"/>
          <w:docGrid w:linePitch="360"/>
        </w:sectPr>
      </w:pPr>
    </w:p>
    <w:p w14:paraId="37F070BB" w14:textId="4F441B2D" w:rsidR="00993EB1" w:rsidRDefault="0A782F13" w:rsidP="00240A92">
      <w:pPr>
        <w:pStyle w:val="Heading4"/>
      </w:pPr>
      <w:bookmarkStart w:id="78" w:name="_Critical_Component_5.1:"/>
      <w:bookmarkEnd w:id="78"/>
      <w:r w:rsidRPr="00993EB1">
        <w:rPr>
          <w:bCs/>
        </w:rPr>
        <w:lastRenderedPageBreak/>
        <w:t xml:space="preserve">Critical Component </w:t>
      </w:r>
      <w:r w:rsidR="0034689E" w:rsidRPr="00993EB1">
        <w:rPr>
          <w:bCs/>
        </w:rPr>
        <w:t>DM</w:t>
      </w:r>
      <w:r w:rsidRPr="00993EB1">
        <w:rPr>
          <w:bCs/>
        </w:rPr>
        <w:t>5.1:</w:t>
      </w:r>
      <w:r w:rsidRPr="00CA3CFD">
        <w:t xml:space="preserve"> </w:t>
      </w:r>
      <w:r w:rsidR="005E4E3D" w:rsidRPr="005E4E3D">
        <w:t xml:space="preserve">PD Includes </w:t>
      </w:r>
      <w:r w:rsidR="00F8729A">
        <w:t>Digital Accessibility</w:t>
      </w:r>
    </w:p>
    <w:p w14:paraId="45418727" w14:textId="2DE4A73C" w:rsidR="001B0699" w:rsidRPr="00CA3CFD" w:rsidRDefault="0A782F13" w:rsidP="00993EB1">
      <w:r w:rsidRPr="00CA3CFD">
        <w:t>Digital accessibility is appropriately integrated into all relevant professional development (P</w:t>
      </w:r>
      <w:r w:rsidR="0034689E">
        <w:t>D</w:t>
      </w:r>
      <w:r w:rsidRPr="00CA3CFD">
        <w:t xml:space="preserve">) priorities, including the use of high-quality instructional materials and edtech in subjects across </w:t>
      </w:r>
      <w:r w:rsidR="4AA31D9A" w:rsidRPr="00CA3CFD">
        <w:t xml:space="preserve">the </w:t>
      </w:r>
      <w:r w:rsidR="53384B13" w:rsidRPr="00CA3CFD">
        <w:t>curriculum.</w:t>
      </w:r>
    </w:p>
    <w:p w14:paraId="317EB551" w14:textId="13A76535" w:rsidR="004E30A3" w:rsidRPr="00091D86" w:rsidRDefault="00D76C62" w:rsidP="00993EB1">
      <w:pPr>
        <w:spacing w:before="240"/>
      </w:pPr>
      <w:r w:rsidRPr="00091D86">
        <w:t xml:space="preserve">Select current level of implementation for Critical Component </w:t>
      </w:r>
      <w:r w:rsidR="00CA3CFD">
        <w:t>D</w:t>
      </w:r>
      <w:r w:rsidR="0034689E">
        <w:t>M</w:t>
      </w:r>
      <w:r w:rsidRPr="00091D86">
        <w:t>5.1:</w:t>
      </w:r>
    </w:p>
    <w:tbl>
      <w:tblPr>
        <w:tblStyle w:val="TableGrid"/>
        <w:tblW w:w="12936" w:type="dxa"/>
        <w:tblLook w:val="04A0" w:firstRow="1" w:lastRow="0" w:firstColumn="1" w:lastColumn="0" w:noHBand="0" w:noVBand="1"/>
        <w:tblDescription w:val="Rubric for Critical Component 1.1"/>
      </w:tblPr>
      <w:tblGrid>
        <w:gridCol w:w="2875"/>
        <w:gridCol w:w="3330"/>
        <w:gridCol w:w="3330"/>
        <w:gridCol w:w="3401"/>
      </w:tblGrid>
      <w:tr w:rsidR="006E721A" w:rsidRPr="00091D86" w14:paraId="4E08A3E6" w14:textId="77777777" w:rsidTr="006E721A">
        <w:trPr>
          <w:cantSplit/>
          <w:trHeight w:val="324"/>
          <w:tblHeader/>
        </w:trPr>
        <w:tc>
          <w:tcPr>
            <w:tcW w:w="2875" w:type="dxa"/>
            <w:shd w:val="clear" w:color="auto" w:fill="EAEAEA" w:themeFill="background2"/>
            <w:vAlign w:val="center"/>
          </w:tcPr>
          <w:p w14:paraId="678CF897" w14:textId="77777777" w:rsidR="006E721A" w:rsidRPr="00FF4F5E" w:rsidRDefault="006E721A" w:rsidP="00087B57">
            <w:pPr>
              <w:spacing w:before="60" w:after="60" w:afterAutospacing="0"/>
              <w:jc w:val="center"/>
              <w:rPr>
                <w:b/>
                <w:bCs/>
              </w:rPr>
            </w:pPr>
            <w:r w:rsidRPr="00FF4F5E">
              <w:rPr>
                <w:b/>
                <w:bCs/>
              </w:rPr>
              <w:t>Not Started (0)</w:t>
            </w:r>
          </w:p>
        </w:tc>
        <w:tc>
          <w:tcPr>
            <w:tcW w:w="3330" w:type="dxa"/>
            <w:shd w:val="clear" w:color="auto" w:fill="EAEAEA" w:themeFill="background2"/>
            <w:vAlign w:val="center"/>
          </w:tcPr>
          <w:p w14:paraId="2629A43B" w14:textId="77777777" w:rsidR="006E721A" w:rsidRPr="00FF4F5E" w:rsidRDefault="006E721A" w:rsidP="00087B57">
            <w:pPr>
              <w:spacing w:before="60" w:after="60" w:afterAutospacing="0"/>
              <w:jc w:val="center"/>
              <w:rPr>
                <w:b/>
                <w:bCs/>
              </w:rPr>
            </w:pPr>
            <w:r w:rsidRPr="00FF4F5E">
              <w:rPr>
                <w:b/>
                <w:bCs/>
              </w:rPr>
              <w:t>Emerging (1)</w:t>
            </w:r>
          </w:p>
        </w:tc>
        <w:tc>
          <w:tcPr>
            <w:tcW w:w="3330" w:type="dxa"/>
            <w:shd w:val="clear" w:color="auto" w:fill="EAEAEA" w:themeFill="background2"/>
            <w:vAlign w:val="center"/>
          </w:tcPr>
          <w:p w14:paraId="268E2A13" w14:textId="5EACB977" w:rsidR="006E721A" w:rsidRPr="00FF4F5E" w:rsidRDefault="006E721A" w:rsidP="00087B57">
            <w:pPr>
              <w:spacing w:before="60" w:after="60" w:afterAutospacing="0"/>
              <w:jc w:val="center"/>
              <w:rPr>
                <w:b/>
                <w:bCs/>
              </w:rPr>
            </w:pPr>
            <w:r w:rsidRPr="00FF4F5E">
              <w:rPr>
                <w:b/>
                <w:bCs/>
              </w:rPr>
              <w:t>Operationalizing (2)</w:t>
            </w:r>
          </w:p>
        </w:tc>
        <w:tc>
          <w:tcPr>
            <w:tcW w:w="3401" w:type="dxa"/>
            <w:tcBorders>
              <w:right w:val="single" w:sz="4" w:space="0" w:color="auto"/>
            </w:tcBorders>
            <w:shd w:val="clear" w:color="auto" w:fill="EAEAEA" w:themeFill="background2"/>
            <w:vAlign w:val="center"/>
          </w:tcPr>
          <w:p w14:paraId="36F0EF0C" w14:textId="33C90982" w:rsidR="006E721A" w:rsidRPr="00FF4F5E" w:rsidRDefault="006E721A" w:rsidP="00087B57">
            <w:pPr>
              <w:spacing w:before="60" w:after="60" w:afterAutospacing="0"/>
              <w:jc w:val="center"/>
              <w:rPr>
                <w:b/>
                <w:bCs/>
              </w:rPr>
            </w:pPr>
            <w:r w:rsidRPr="00FF4F5E">
              <w:rPr>
                <w:b/>
                <w:bCs/>
              </w:rPr>
              <w:t>Scaling &amp; Sustaining (3)</w:t>
            </w:r>
          </w:p>
        </w:tc>
      </w:tr>
      <w:tr w:rsidR="006E721A" w:rsidRPr="00091D86" w14:paraId="1D599A4D" w14:textId="77777777" w:rsidTr="006E721A">
        <w:trPr>
          <w:cantSplit/>
          <w:trHeight w:val="5012"/>
        </w:trPr>
        <w:tc>
          <w:tcPr>
            <w:tcW w:w="2875" w:type="dxa"/>
          </w:tcPr>
          <w:p w14:paraId="3C849FC6" w14:textId="7E974B52" w:rsidR="006E721A" w:rsidRPr="00091D86" w:rsidRDefault="006E721A" w:rsidP="0077119F">
            <w:r>
              <w:t xml:space="preserve">The need to integrate digital accessibility into PD priorities has not yet been considered or is limited to special education. </w:t>
            </w:r>
          </w:p>
        </w:tc>
        <w:tc>
          <w:tcPr>
            <w:tcW w:w="3330" w:type="dxa"/>
          </w:tcPr>
          <w:p w14:paraId="46F23403" w14:textId="47A73103" w:rsidR="006E721A" w:rsidRPr="00091D86" w:rsidRDefault="006E721A" w:rsidP="0077119F">
            <w:r w:rsidRPr="4B674908">
              <w:rPr>
                <w:rFonts w:eastAsia="Aptos" w:cs="Aptos"/>
              </w:rPr>
              <w:t>The SEA and LEAs (“the agency”) are reviewing current PD priorities and identifying where digital accessibility naturally aligns (e.g., curriculum adoption, instructional design, edtech integration). Planning is underway to embed accessibility principles into these existing initiatives. Coordination between curriculum, tech, and special education leaders is underway.</w:t>
            </w:r>
          </w:p>
        </w:tc>
        <w:tc>
          <w:tcPr>
            <w:tcW w:w="3330" w:type="dxa"/>
          </w:tcPr>
          <w:p w14:paraId="54C24310" w14:textId="41DD0054" w:rsidR="006E721A" w:rsidRPr="00091D86" w:rsidRDefault="006E721A" w:rsidP="0077119F">
            <w:r w:rsidRPr="4B674908">
              <w:rPr>
                <w:rFonts w:eastAsia="Aptos" w:cs="Aptos"/>
              </w:rPr>
              <w:t xml:space="preserve">The agency integrates accessibility concepts into some existing PD offerings (e.g., accessible design during curriculum training, guidance on evaluating edtech tools). PD facilitators begin referencing accessibility as a standard part of instructional quality. Educators are introduced to connections between accessibility and effective teaching practices. </w:t>
            </w:r>
          </w:p>
        </w:tc>
        <w:tc>
          <w:tcPr>
            <w:tcW w:w="3401" w:type="dxa"/>
          </w:tcPr>
          <w:p w14:paraId="3B938CD6" w14:textId="5AAEBEAE" w:rsidR="006E721A" w:rsidRPr="00091D86" w:rsidRDefault="006E721A" w:rsidP="21C43904">
            <w:pPr>
              <w:rPr>
                <w:rFonts w:eastAsia="Aptos" w:cs="Aptos"/>
              </w:rPr>
            </w:pPr>
            <w:r w:rsidRPr="4B674908">
              <w:rPr>
                <w:rFonts w:eastAsia="Aptos" w:cs="Aptos"/>
              </w:rPr>
              <w:t xml:space="preserve">Digital accessibility is a consistent, intentional component of all relevant PD </w:t>
            </w:r>
            <w:proofErr w:type="gramStart"/>
            <w:r w:rsidRPr="4B674908">
              <w:rPr>
                <w:rFonts w:eastAsia="Aptos" w:cs="Aptos"/>
              </w:rPr>
              <w:t>priorities—</w:t>
            </w:r>
            <w:proofErr w:type="gramEnd"/>
            <w:r w:rsidRPr="4B674908">
              <w:rPr>
                <w:rFonts w:eastAsia="Aptos" w:cs="Aptos"/>
              </w:rPr>
              <w:t>especially those focused on instructional materials, curriculum planning, and technology use. It is not treated as a separate topic but as fundamental to instructional effectiveness and quality. PD facilitators are trained to model accessible practices, and accessibility is part of evaluation and follow-up support.</w:t>
            </w:r>
          </w:p>
        </w:tc>
      </w:tr>
    </w:tbl>
    <w:p w14:paraId="2C02824C" w14:textId="4B87E8BA" w:rsidR="00C964C7" w:rsidRDefault="00C964C7" w:rsidP="00C964C7">
      <w:pPr>
        <w:spacing w:before="240" w:after="240" w:afterAutospacing="0" w:line="240" w:lineRule="auto"/>
      </w:pPr>
      <w:r>
        <w:t xml:space="preserve">Implementation rating of DM5.1: </w:t>
      </w:r>
    </w:p>
    <w:p w14:paraId="774D72E0" w14:textId="77777777" w:rsidR="00C964C7" w:rsidRDefault="00C964C7" w:rsidP="00C964C7">
      <w:pPr>
        <w:spacing w:before="100" w:beforeAutospacing="1" w:after="240" w:afterAutospacing="0"/>
      </w:pPr>
      <w:r>
        <w:t>Team members:</w:t>
      </w:r>
    </w:p>
    <w:p w14:paraId="713CF056" w14:textId="77777777" w:rsidR="00C964C7" w:rsidRDefault="00C964C7" w:rsidP="00C964C7">
      <w:pPr>
        <w:spacing w:before="100" w:beforeAutospacing="1" w:after="240" w:afterAutospacing="0"/>
      </w:pPr>
      <w:r>
        <w:lastRenderedPageBreak/>
        <w:t>Date of discussion:</w:t>
      </w:r>
    </w:p>
    <w:p w14:paraId="49DD01E9" w14:textId="77777777" w:rsidR="00C964C7" w:rsidRPr="00091D86" w:rsidRDefault="00C964C7" w:rsidP="00C964C7">
      <w:pPr>
        <w:spacing w:before="100" w:beforeAutospacing="1" w:after="240" w:afterAutospacing="0"/>
      </w:pPr>
      <w:r>
        <w:t>Rationale</w:t>
      </w:r>
      <w:r w:rsidRPr="00091D86">
        <w:t xml:space="preserve"> for your </w:t>
      </w:r>
      <w:r>
        <w:t>r</w:t>
      </w:r>
      <w:r w:rsidRPr="00091D86">
        <w:t>ating</w:t>
      </w:r>
      <w:r>
        <w:t>:</w:t>
      </w:r>
    </w:p>
    <w:p w14:paraId="3E9F2C6C" w14:textId="77777777" w:rsidR="00C964C7" w:rsidRDefault="00C964C7" w:rsidP="00C964C7">
      <w:pPr>
        <w:spacing w:after="240" w:afterAutospacing="0"/>
      </w:pPr>
      <w:r>
        <w:t>A</w:t>
      </w:r>
      <w:r w:rsidRPr="00091D86">
        <w:t>ction items</w:t>
      </w:r>
      <w:r>
        <w:t xml:space="preserve"> with timelines</w:t>
      </w:r>
      <w:r w:rsidRPr="00091D86">
        <w:t xml:space="preserve"> to make progress:</w:t>
      </w:r>
    </w:p>
    <w:p w14:paraId="3DED1728" w14:textId="7B7810D5" w:rsidR="000D1EA5" w:rsidRPr="00091D86" w:rsidRDefault="00C964C7" w:rsidP="00C964C7">
      <w:r>
        <w:t>Date of next assessment:</w:t>
      </w:r>
      <w:r w:rsidR="000D1EA5" w:rsidRPr="00091D86">
        <w:br w:type="page"/>
      </w:r>
    </w:p>
    <w:p w14:paraId="56A22F0F" w14:textId="7E45A2FB" w:rsidR="007403CE" w:rsidRDefault="00002AC9" w:rsidP="00240A92">
      <w:pPr>
        <w:pStyle w:val="Heading4"/>
      </w:pPr>
      <w:bookmarkStart w:id="79" w:name="_Critical_Component_5.2:"/>
      <w:bookmarkEnd w:id="79"/>
      <w:r w:rsidRPr="007403CE">
        <w:lastRenderedPageBreak/>
        <w:t xml:space="preserve">Critical Component </w:t>
      </w:r>
      <w:r w:rsidR="0034689E" w:rsidRPr="007403CE">
        <w:t>DM</w:t>
      </w:r>
      <w:r w:rsidRPr="007403CE">
        <w:t>5.2:</w:t>
      </w:r>
      <w:r w:rsidRPr="00B93B74">
        <w:t xml:space="preserve"> </w:t>
      </w:r>
      <w:r w:rsidR="007403CE" w:rsidRPr="007403CE">
        <w:t>Role-Specific Training</w:t>
      </w:r>
    </w:p>
    <w:p w14:paraId="217457DC" w14:textId="6831B964" w:rsidR="00D76C62" w:rsidRPr="00B93B74" w:rsidRDefault="005F7DA8" w:rsidP="007403CE">
      <w:pPr>
        <w:spacing w:after="120" w:afterAutospacing="0"/>
      </w:pPr>
      <w:r w:rsidRPr="00B93B74">
        <w:t>Training is differentiated by staff role and responsibilities</w:t>
      </w:r>
      <w:r w:rsidR="00645C75" w:rsidRPr="00B93B74">
        <w:t>, including digital accessibility in:</w:t>
      </w:r>
    </w:p>
    <w:p w14:paraId="406C79AE" w14:textId="77777777" w:rsidR="000F7D9E" w:rsidRDefault="000F7D9E" w:rsidP="000F7D9E">
      <w:pPr>
        <w:pStyle w:val="ListParagraph"/>
        <w:numPr>
          <w:ilvl w:val="0"/>
          <w:numId w:val="44"/>
        </w:numPr>
        <w:spacing w:after="240" w:afterAutospacing="0" w:line="276" w:lineRule="auto"/>
      </w:pPr>
      <w:r>
        <w:t>Instructional materials review</w:t>
      </w:r>
    </w:p>
    <w:p w14:paraId="1C84D251" w14:textId="77777777" w:rsidR="000F7D9E" w:rsidRDefault="000F7D9E" w:rsidP="000F7D9E">
      <w:pPr>
        <w:pStyle w:val="ListParagraph"/>
        <w:numPr>
          <w:ilvl w:val="0"/>
          <w:numId w:val="44"/>
        </w:numPr>
        <w:spacing w:after="240" w:afterAutospacing="0" w:line="276" w:lineRule="auto"/>
      </w:pPr>
      <w:r>
        <w:t>Procurement</w:t>
      </w:r>
    </w:p>
    <w:p w14:paraId="2E85398E" w14:textId="77777777" w:rsidR="000F7D9E" w:rsidRDefault="000F7D9E" w:rsidP="000F7D9E">
      <w:pPr>
        <w:pStyle w:val="ListParagraph"/>
        <w:numPr>
          <w:ilvl w:val="0"/>
          <w:numId w:val="44"/>
        </w:numPr>
        <w:spacing w:after="240" w:afterAutospacing="0" w:line="276" w:lineRule="auto"/>
      </w:pPr>
      <w:r>
        <w:t>Teacher selection of supplemental curriculum materials</w:t>
      </w:r>
    </w:p>
    <w:p w14:paraId="22EB857B" w14:textId="6C130FEC" w:rsidR="000F7D9E" w:rsidRPr="000F7D9E" w:rsidRDefault="000F7D9E" w:rsidP="00AF4852">
      <w:pPr>
        <w:pStyle w:val="ListParagraph"/>
        <w:numPr>
          <w:ilvl w:val="0"/>
          <w:numId w:val="44"/>
        </w:numPr>
        <w:spacing w:after="240" w:afterAutospacing="0" w:line="276" w:lineRule="auto"/>
        <w:rPr>
          <w:rStyle w:val="Strong"/>
          <w:b w:val="0"/>
          <w:bCs w:val="0"/>
        </w:rPr>
      </w:pPr>
      <w:r>
        <w:t>Teacher creation of learning materials</w:t>
      </w:r>
    </w:p>
    <w:p w14:paraId="44EEB440" w14:textId="2ADF826A" w:rsidR="00002AC9" w:rsidRPr="00091D86" w:rsidRDefault="00E967CE" w:rsidP="00A42AF0">
      <w:r w:rsidRPr="00091D86">
        <w:t xml:space="preserve">Select current level of implementation for Critical Component </w:t>
      </w:r>
      <w:r w:rsidR="0034689E">
        <w:t>DM</w:t>
      </w:r>
      <w:r w:rsidRPr="00091D86">
        <w:t>5.2:</w:t>
      </w:r>
    </w:p>
    <w:tbl>
      <w:tblPr>
        <w:tblStyle w:val="TableGrid"/>
        <w:tblW w:w="12976" w:type="dxa"/>
        <w:tblLook w:val="04A0" w:firstRow="1" w:lastRow="0" w:firstColumn="1" w:lastColumn="0" w:noHBand="0" w:noVBand="1"/>
        <w:tblDescription w:val="Rubric for Critical Component 1.1"/>
      </w:tblPr>
      <w:tblGrid>
        <w:gridCol w:w="3068"/>
        <w:gridCol w:w="3254"/>
        <w:gridCol w:w="3254"/>
        <w:gridCol w:w="3400"/>
      </w:tblGrid>
      <w:tr w:rsidR="00C964C7" w:rsidRPr="00091D86" w14:paraId="4D9CE16C" w14:textId="77777777" w:rsidTr="007866AE">
        <w:trPr>
          <w:cantSplit/>
          <w:trHeight w:val="321"/>
          <w:tblHeader/>
        </w:trPr>
        <w:tc>
          <w:tcPr>
            <w:tcW w:w="3068" w:type="dxa"/>
            <w:shd w:val="clear" w:color="auto" w:fill="EAEAEA" w:themeFill="background2"/>
            <w:vAlign w:val="center"/>
          </w:tcPr>
          <w:p w14:paraId="33E67315" w14:textId="77777777" w:rsidR="00C964C7" w:rsidRPr="00FF4F5E" w:rsidRDefault="00C964C7" w:rsidP="00E7399B">
            <w:pPr>
              <w:spacing w:before="60" w:after="60" w:afterAutospacing="0"/>
              <w:jc w:val="center"/>
              <w:rPr>
                <w:b/>
                <w:bCs/>
              </w:rPr>
            </w:pPr>
            <w:r w:rsidRPr="00FF4F5E">
              <w:rPr>
                <w:b/>
                <w:bCs/>
              </w:rPr>
              <w:t>Not Started (0)</w:t>
            </w:r>
          </w:p>
        </w:tc>
        <w:tc>
          <w:tcPr>
            <w:tcW w:w="3254" w:type="dxa"/>
            <w:shd w:val="clear" w:color="auto" w:fill="EAEAEA" w:themeFill="background2"/>
            <w:vAlign w:val="center"/>
          </w:tcPr>
          <w:p w14:paraId="2AD9B4B6" w14:textId="77777777" w:rsidR="00C964C7" w:rsidRPr="00FF4F5E" w:rsidRDefault="00C964C7" w:rsidP="00E7399B">
            <w:pPr>
              <w:spacing w:before="60" w:after="60" w:afterAutospacing="0"/>
              <w:jc w:val="center"/>
              <w:rPr>
                <w:b/>
                <w:bCs/>
              </w:rPr>
            </w:pPr>
            <w:r w:rsidRPr="00FF4F5E">
              <w:rPr>
                <w:b/>
                <w:bCs/>
              </w:rPr>
              <w:t>Emerging (1)</w:t>
            </w:r>
          </w:p>
        </w:tc>
        <w:tc>
          <w:tcPr>
            <w:tcW w:w="3254" w:type="dxa"/>
            <w:shd w:val="clear" w:color="auto" w:fill="EAEAEA" w:themeFill="background2"/>
            <w:vAlign w:val="center"/>
          </w:tcPr>
          <w:p w14:paraId="7CF679EA" w14:textId="01851A2E" w:rsidR="00C964C7" w:rsidRPr="00FF4F5E" w:rsidRDefault="00C964C7" w:rsidP="00E7399B">
            <w:pPr>
              <w:spacing w:before="60" w:after="60" w:afterAutospacing="0"/>
              <w:jc w:val="center"/>
              <w:rPr>
                <w:b/>
                <w:bCs/>
              </w:rPr>
            </w:pPr>
            <w:r w:rsidRPr="00FF4F5E">
              <w:rPr>
                <w:b/>
                <w:bCs/>
              </w:rPr>
              <w:t>Operationalizing (2)</w:t>
            </w:r>
          </w:p>
        </w:tc>
        <w:tc>
          <w:tcPr>
            <w:tcW w:w="3400" w:type="dxa"/>
            <w:tcBorders>
              <w:right w:val="single" w:sz="4" w:space="0" w:color="auto"/>
            </w:tcBorders>
            <w:shd w:val="clear" w:color="auto" w:fill="EAEAEA" w:themeFill="background2"/>
            <w:vAlign w:val="center"/>
          </w:tcPr>
          <w:p w14:paraId="16AFF102" w14:textId="4B7B9A01" w:rsidR="00C964C7" w:rsidRPr="00FF4F5E" w:rsidRDefault="00C964C7" w:rsidP="00E7399B">
            <w:pPr>
              <w:spacing w:before="60" w:after="60" w:afterAutospacing="0"/>
              <w:jc w:val="center"/>
              <w:rPr>
                <w:b/>
                <w:bCs/>
              </w:rPr>
            </w:pPr>
            <w:r w:rsidRPr="00FF4F5E">
              <w:rPr>
                <w:b/>
                <w:bCs/>
              </w:rPr>
              <w:t>Scaling &amp; Sustaining (3)</w:t>
            </w:r>
          </w:p>
        </w:tc>
      </w:tr>
      <w:tr w:rsidR="00C964C7" w:rsidRPr="00091D86" w14:paraId="4B270E18" w14:textId="77777777" w:rsidTr="007866AE">
        <w:trPr>
          <w:cantSplit/>
          <w:trHeight w:val="5054"/>
        </w:trPr>
        <w:tc>
          <w:tcPr>
            <w:tcW w:w="3068" w:type="dxa"/>
          </w:tcPr>
          <w:p w14:paraId="1680C51A" w14:textId="4EE1D8D4" w:rsidR="00C964C7" w:rsidRPr="00091D86" w:rsidRDefault="00C964C7" w:rsidP="0077119F">
            <w:r>
              <w:t xml:space="preserve">The need for differentiated accessibility training by staff role and responsibilities has not yet been considered. </w:t>
            </w:r>
          </w:p>
        </w:tc>
        <w:tc>
          <w:tcPr>
            <w:tcW w:w="3254" w:type="dxa"/>
          </w:tcPr>
          <w:p w14:paraId="65163A41" w14:textId="52AACB3E" w:rsidR="00C964C7" w:rsidRPr="00091D86" w:rsidRDefault="00C964C7" w:rsidP="51DC54B9">
            <w:pPr>
              <w:rPr>
                <w:rFonts w:eastAsia="Aptos" w:cs="Aptos"/>
              </w:rPr>
            </w:pPr>
            <w:r w:rsidRPr="4B674908">
              <w:rPr>
                <w:rFonts w:eastAsia="Aptos" w:cs="Aptos"/>
              </w:rPr>
              <w:t>The SEA and LEAs (“the agency”) are identifying key staff roles involved in the selection, procurement, and creation of digital educational materials. Planning is underway to define what each role needs to know and do to support accessibility. Staff are coordinating to develop job-specific learning objectives, training outlines, or role-based modules.</w:t>
            </w:r>
          </w:p>
        </w:tc>
        <w:tc>
          <w:tcPr>
            <w:tcW w:w="3254" w:type="dxa"/>
          </w:tcPr>
          <w:p w14:paraId="20C5B837" w14:textId="1578BA04" w:rsidR="00C964C7" w:rsidRPr="00091D86" w:rsidRDefault="00C964C7" w:rsidP="4B674908">
            <w:pPr>
              <w:rPr>
                <w:rFonts w:eastAsia="Aptos" w:cs="Aptos"/>
              </w:rPr>
            </w:pPr>
            <w:r w:rsidRPr="4B674908">
              <w:rPr>
                <w:rFonts w:eastAsia="Aptos" w:cs="Aptos"/>
              </w:rPr>
              <w:t>The agency offers job-specific accessibility training for multiple staff roles (e.g., procurement, curriculum review teams, instructional staff), aligned to their specific responsibilities. Training content includes varied resources, such as use cases, decision-making tools, and guidance tied to job functions. Feedback is gathered to refine and expand offerings to additional roles.</w:t>
            </w:r>
          </w:p>
        </w:tc>
        <w:tc>
          <w:tcPr>
            <w:tcW w:w="3400" w:type="dxa"/>
          </w:tcPr>
          <w:p w14:paraId="5C38DF55" w14:textId="30BAC583" w:rsidR="00C964C7" w:rsidRPr="00091D86" w:rsidRDefault="00C964C7" w:rsidP="3A2A0CB6">
            <w:pPr>
              <w:rPr>
                <w:rFonts w:eastAsia="Aptos" w:cs="Aptos"/>
              </w:rPr>
            </w:pPr>
            <w:r w:rsidRPr="3A2A0CB6">
              <w:rPr>
                <w:rFonts w:eastAsia="Aptos" w:cs="Aptos"/>
              </w:rPr>
              <w:t xml:space="preserve">Digital accessibility training is differentiated and routinely delivered based on staff roles. Procurement, instructional design, curriculum selection, and classroom content creation each have tailored learning pathways. Expectations are aligned with staff responsibilities, and systems are in place to </w:t>
            </w:r>
            <w:proofErr w:type="gramStart"/>
            <w:r w:rsidRPr="3A2A0CB6">
              <w:rPr>
                <w:rFonts w:eastAsia="Aptos" w:cs="Aptos"/>
              </w:rPr>
              <w:t>onboard</w:t>
            </w:r>
            <w:proofErr w:type="gramEnd"/>
            <w:r w:rsidRPr="3A2A0CB6">
              <w:rPr>
                <w:rFonts w:eastAsia="Aptos" w:cs="Aptos"/>
              </w:rPr>
              <w:t xml:space="preserve"> new personnel and refresh training over time.</w:t>
            </w:r>
          </w:p>
        </w:tc>
      </w:tr>
    </w:tbl>
    <w:p w14:paraId="7334BE3F" w14:textId="77777777" w:rsidR="00410F3B" w:rsidRDefault="00410F3B" w:rsidP="00C964C7">
      <w:pPr>
        <w:spacing w:before="240" w:after="240" w:afterAutospacing="0" w:line="240" w:lineRule="auto"/>
      </w:pPr>
    </w:p>
    <w:p w14:paraId="616BC8BD" w14:textId="04956AF4" w:rsidR="00C964C7" w:rsidRDefault="00C964C7" w:rsidP="00C964C7">
      <w:pPr>
        <w:spacing w:before="240" w:after="240" w:afterAutospacing="0" w:line="240" w:lineRule="auto"/>
      </w:pPr>
      <w:r>
        <w:t xml:space="preserve">Implementation rating of DM5.2: </w:t>
      </w:r>
    </w:p>
    <w:p w14:paraId="7F00F5EA" w14:textId="77777777" w:rsidR="00C964C7" w:rsidRDefault="00C964C7" w:rsidP="00C964C7">
      <w:pPr>
        <w:spacing w:before="100" w:beforeAutospacing="1" w:after="240" w:afterAutospacing="0"/>
      </w:pPr>
      <w:r>
        <w:t>Team members:</w:t>
      </w:r>
    </w:p>
    <w:p w14:paraId="62E70A7E" w14:textId="77777777" w:rsidR="00C964C7" w:rsidRDefault="00C964C7" w:rsidP="00C964C7">
      <w:pPr>
        <w:spacing w:before="100" w:beforeAutospacing="1" w:after="240" w:afterAutospacing="0"/>
      </w:pPr>
      <w:r>
        <w:t>Date of discussion:</w:t>
      </w:r>
    </w:p>
    <w:p w14:paraId="548A609C" w14:textId="77777777" w:rsidR="00C964C7" w:rsidRPr="00091D86" w:rsidRDefault="00C964C7" w:rsidP="00C964C7">
      <w:pPr>
        <w:spacing w:before="100" w:beforeAutospacing="1" w:after="240" w:afterAutospacing="0"/>
      </w:pPr>
      <w:r>
        <w:t>Rationale</w:t>
      </w:r>
      <w:r w:rsidRPr="00091D86">
        <w:t xml:space="preserve"> for your </w:t>
      </w:r>
      <w:r>
        <w:t>r</w:t>
      </w:r>
      <w:r w:rsidRPr="00091D86">
        <w:t>ating</w:t>
      </w:r>
      <w:r>
        <w:t>:</w:t>
      </w:r>
    </w:p>
    <w:p w14:paraId="5BA91C88" w14:textId="77777777" w:rsidR="00C964C7" w:rsidRDefault="00C964C7" w:rsidP="00C964C7">
      <w:pPr>
        <w:spacing w:after="240" w:afterAutospacing="0"/>
      </w:pPr>
      <w:r>
        <w:t>A</w:t>
      </w:r>
      <w:r w:rsidRPr="00091D86">
        <w:t>ction items</w:t>
      </w:r>
      <w:r>
        <w:t xml:space="preserve"> with timelines</w:t>
      </w:r>
      <w:r w:rsidRPr="00091D86">
        <w:t xml:space="preserve"> to make progress:</w:t>
      </w:r>
    </w:p>
    <w:p w14:paraId="5B3E5B40" w14:textId="33E71548" w:rsidR="00C964C7" w:rsidRPr="002A22C5" w:rsidRDefault="00C964C7" w:rsidP="002A22C5">
      <w:r>
        <w:t>Date of next assessment:</w:t>
      </w:r>
      <w:bookmarkStart w:id="80" w:name="_Critical_Component_5.3:"/>
      <w:bookmarkEnd w:id="80"/>
      <w:r>
        <w:rPr>
          <w:b/>
        </w:rPr>
        <w:br w:type="page"/>
      </w:r>
    </w:p>
    <w:p w14:paraId="6C08D1FB" w14:textId="59A45174" w:rsidR="00410F3B" w:rsidRDefault="00861FDB" w:rsidP="00240A92">
      <w:pPr>
        <w:pStyle w:val="Heading4"/>
      </w:pPr>
      <w:bookmarkStart w:id="81" w:name="_Critical_Component_DM5.3:"/>
      <w:bookmarkEnd w:id="81"/>
      <w:r w:rsidRPr="00410F3B">
        <w:rPr>
          <w:bCs/>
        </w:rPr>
        <w:lastRenderedPageBreak/>
        <w:t xml:space="preserve">Critical Component </w:t>
      </w:r>
      <w:r w:rsidR="0034689E" w:rsidRPr="00410F3B">
        <w:rPr>
          <w:bCs/>
        </w:rPr>
        <w:t>DM</w:t>
      </w:r>
      <w:r w:rsidRPr="00410F3B">
        <w:rPr>
          <w:bCs/>
        </w:rPr>
        <w:t>5.3:</w:t>
      </w:r>
      <w:r w:rsidRPr="007638FC">
        <w:t xml:space="preserve"> </w:t>
      </w:r>
      <w:r w:rsidR="00223AB1">
        <w:t>Accessible Training Materials</w:t>
      </w:r>
    </w:p>
    <w:p w14:paraId="06E89F49" w14:textId="49736C26" w:rsidR="00E967CE" w:rsidRPr="007638FC" w:rsidRDefault="00BE1BE1" w:rsidP="00410F3B">
      <w:r w:rsidRPr="007638FC">
        <w:t>Training materials are exemplars of digital accessibility, modeling best practices for providing accessible content.</w:t>
      </w:r>
    </w:p>
    <w:p w14:paraId="680FD6A0" w14:textId="70C78987" w:rsidR="00861FDB" w:rsidRPr="00091D86" w:rsidRDefault="00C65193" w:rsidP="00F4375D">
      <w:pPr>
        <w:spacing w:before="240"/>
      </w:pPr>
      <w:r w:rsidRPr="00091D86">
        <w:t xml:space="preserve">Select current level of implementation for Critical Component </w:t>
      </w:r>
      <w:r w:rsidR="0034689E">
        <w:t>DM</w:t>
      </w:r>
      <w:r w:rsidRPr="00091D86">
        <w:t>5.3:</w:t>
      </w:r>
    </w:p>
    <w:tbl>
      <w:tblPr>
        <w:tblStyle w:val="TableGrid"/>
        <w:tblW w:w="12936" w:type="dxa"/>
        <w:tblLook w:val="04A0" w:firstRow="1" w:lastRow="0" w:firstColumn="1" w:lastColumn="0" w:noHBand="0" w:noVBand="1"/>
        <w:tblDescription w:val="Rubric for Critical Component 1.1"/>
      </w:tblPr>
      <w:tblGrid>
        <w:gridCol w:w="2965"/>
        <w:gridCol w:w="3240"/>
        <w:gridCol w:w="3330"/>
        <w:gridCol w:w="3401"/>
      </w:tblGrid>
      <w:tr w:rsidR="00C964C7" w:rsidRPr="00091D86" w14:paraId="0B020B76" w14:textId="77777777" w:rsidTr="00C964C7">
        <w:trPr>
          <w:cantSplit/>
          <w:trHeight w:val="333"/>
          <w:tblHeader/>
        </w:trPr>
        <w:tc>
          <w:tcPr>
            <w:tcW w:w="2965" w:type="dxa"/>
            <w:shd w:val="clear" w:color="auto" w:fill="EAEAEA" w:themeFill="background2"/>
            <w:vAlign w:val="center"/>
          </w:tcPr>
          <w:p w14:paraId="04ADB4AA" w14:textId="77777777" w:rsidR="00C964C7" w:rsidRPr="00FF4F5E" w:rsidRDefault="00C964C7" w:rsidP="00E7399B">
            <w:pPr>
              <w:spacing w:before="60" w:after="60" w:afterAutospacing="0"/>
              <w:jc w:val="center"/>
              <w:rPr>
                <w:b/>
                <w:bCs/>
              </w:rPr>
            </w:pPr>
            <w:r w:rsidRPr="00FF4F5E">
              <w:rPr>
                <w:b/>
                <w:bCs/>
              </w:rPr>
              <w:t>Not Started (0)</w:t>
            </w:r>
          </w:p>
        </w:tc>
        <w:tc>
          <w:tcPr>
            <w:tcW w:w="3240" w:type="dxa"/>
            <w:shd w:val="clear" w:color="auto" w:fill="EAEAEA" w:themeFill="background2"/>
            <w:vAlign w:val="center"/>
          </w:tcPr>
          <w:p w14:paraId="16F88480" w14:textId="77777777" w:rsidR="00C964C7" w:rsidRPr="00FF4F5E" w:rsidRDefault="00C964C7" w:rsidP="00E7399B">
            <w:pPr>
              <w:spacing w:before="60" w:after="60" w:afterAutospacing="0"/>
              <w:jc w:val="center"/>
              <w:rPr>
                <w:b/>
                <w:bCs/>
              </w:rPr>
            </w:pPr>
            <w:r w:rsidRPr="00FF4F5E">
              <w:rPr>
                <w:b/>
                <w:bCs/>
              </w:rPr>
              <w:t>Emerging (1)</w:t>
            </w:r>
          </w:p>
        </w:tc>
        <w:tc>
          <w:tcPr>
            <w:tcW w:w="3330" w:type="dxa"/>
            <w:shd w:val="clear" w:color="auto" w:fill="EAEAEA" w:themeFill="background2"/>
            <w:vAlign w:val="center"/>
          </w:tcPr>
          <w:p w14:paraId="56FFD274" w14:textId="649D9DEC" w:rsidR="00C964C7" w:rsidRPr="00FF4F5E" w:rsidRDefault="00C964C7" w:rsidP="00E7399B">
            <w:pPr>
              <w:spacing w:before="60" w:after="60" w:afterAutospacing="0"/>
              <w:jc w:val="center"/>
              <w:rPr>
                <w:b/>
                <w:bCs/>
              </w:rPr>
            </w:pPr>
            <w:r w:rsidRPr="00FF4F5E">
              <w:rPr>
                <w:b/>
                <w:bCs/>
              </w:rPr>
              <w:t>Operationalizing (2)</w:t>
            </w:r>
          </w:p>
        </w:tc>
        <w:tc>
          <w:tcPr>
            <w:tcW w:w="3401" w:type="dxa"/>
            <w:tcBorders>
              <w:right w:val="single" w:sz="4" w:space="0" w:color="auto"/>
            </w:tcBorders>
            <w:shd w:val="clear" w:color="auto" w:fill="EAEAEA" w:themeFill="background2"/>
            <w:vAlign w:val="center"/>
          </w:tcPr>
          <w:p w14:paraId="2F398F92" w14:textId="25BD371A" w:rsidR="00C964C7" w:rsidRPr="00FF4F5E" w:rsidRDefault="00C964C7" w:rsidP="00E7399B">
            <w:pPr>
              <w:spacing w:before="60" w:after="60" w:afterAutospacing="0"/>
              <w:jc w:val="center"/>
              <w:rPr>
                <w:b/>
                <w:bCs/>
              </w:rPr>
            </w:pPr>
            <w:r w:rsidRPr="00FF4F5E">
              <w:rPr>
                <w:b/>
                <w:bCs/>
              </w:rPr>
              <w:t>Scaling &amp; Sustaining (3)</w:t>
            </w:r>
          </w:p>
        </w:tc>
      </w:tr>
      <w:tr w:rsidR="00C964C7" w:rsidRPr="00091D86" w14:paraId="691D0092" w14:textId="77777777" w:rsidTr="00C964C7">
        <w:trPr>
          <w:cantSplit/>
          <w:trHeight w:val="4913"/>
        </w:trPr>
        <w:tc>
          <w:tcPr>
            <w:tcW w:w="2965" w:type="dxa"/>
          </w:tcPr>
          <w:p w14:paraId="687E5CD8" w14:textId="0CB15407" w:rsidR="00C964C7" w:rsidRPr="00091D86" w:rsidRDefault="00C964C7" w:rsidP="0077119F">
            <w:r>
              <w:t xml:space="preserve">The need for accessible training materials has not yet been considered. </w:t>
            </w:r>
          </w:p>
        </w:tc>
        <w:tc>
          <w:tcPr>
            <w:tcW w:w="3240" w:type="dxa"/>
          </w:tcPr>
          <w:p w14:paraId="52BCC666" w14:textId="56C49118" w:rsidR="00C964C7" w:rsidRPr="00091D86" w:rsidRDefault="00C964C7" w:rsidP="0077119F">
            <w:r w:rsidRPr="4B674908">
              <w:rPr>
                <w:rFonts w:eastAsia="Aptos" w:cs="Aptos"/>
              </w:rPr>
              <w:t>The SEA and LEAs (“the agency”) are reviewing current training materials to identify accessibility gaps (e.g., missing alt text, unreadable slides, lack of captions). Planning is underway to adopt accessibility checkpoints in the PD development process. PD facilitators are learning how to apply accessibility principles to their content.</w:t>
            </w:r>
          </w:p>
        </w:tc>
        <w:tc>
          <w:tcPr>
            <w:tcW w:w="3330" w:type="dxa"/>
          </w:tcPr>
          <w:p w14:paraId="2F142187" w14:textId="1ABC1428" w:rsidR="00C964C7" w:rsidRPr="00091D86" w:rsidRDefault="00C964C7" w:rsidP="0077119F">
            <w:r w:rsidRPr="4B674908">
              <w:rPr>
                <w:rFonts w:eastAsia="Aptos" w:cs="Aptos"/>
              </w:rPr>
              <w:t>Some training materials provided by the agency demonstrate digital accessibility best practices (e.g., slide templates with proper heading structure, videos with captions, documents with accessible formatting). PD facilitators are using accessibility checklists, and internal reviews are helping to improve quality. Staff begin to understand the accessibility practices being modeled.</w:t>
            </w:r>
          </w:p>
        </w:tc>
        <w:tc>
          <w:tcPr>
            <w:tcW w:w="3401" w:type="dxa"/>
          </w:tcPr>
          <w:p w14:paraId="32571627" w14:textId="4429A492" w:rsidR="00C964C7" w:rsidRPr="00091D86" w:rsidRDefault="00C964C7" w:rsidP="0077119F">
            <w:r w:rsidRPr="4B674908">
              <w:rPr>
                <w:rFonts w:eastAsia="Aptos" w:cs="Aptos"/>
              </w:rPr>
              <w:t xml:space="preserve">All training materials provided or shared by the agency model digital accessibility, including consistent use of accessible templates, media, and documents. Accessibility reviews are part of the standard PD development process. Training not only teaches </w:t>
            </w:r>
            <w:proofErr w:type="gramStart"/>
            <w:r w:rsidRPr="4B674908">
              <w:rPr>
                <w:rFonts w:eastAsia="Aptos" w:cs="Aptos"/>
              </w:rPr>
              <w:t>accessibility—</w:t>
            </w:r>
            <w:proofErr w:type="gramEnd"/>
            <w:r w:rsidRPr="4B674908">
              <w:rPr>
                <w:rFonts w:eastAsia="Aptos" w:cs="Aptos"/>
              </w:rPr>
              <w:t>it embodies it. Materials are regularly updated to reflect evolving standards and staff feedback.</w:t>
            </w:r>
          </w:p>
        </w:tc>
      </w:tr>
    </w:tbl>
    <w:p w14:paraId="63CDCA9A" w14:textId="6480A0CB" w:rsidR="00A42AF0" w:rsidRDefault="00A42AF0">
      <w:pPr>
        <w:spacing w:after="-1" w:afterAutospacing="0" w:line="240" w:lineRule="auto"/>
      </w:pPr>
    </w:p>
    <w:p w14:paraId="020025CB" w14:textId="59575D4F" w:rsidR="00C964C7" w:rsidRDefault="00C964C7" w:rsidP="00C964C7">
      <w:pPr>
        <w:spacing w:before="240" w:after="240" w:afterAutospacing="0" w:line="240" w:lineRule="auto"/>
      </w:pPr>
      <w:r>
        <w:t xml:space="preserve">Implementation rating of DM5.3: </w:t>
      </w:r>
    </w:p>
    <w:p w14:paraId="5AB69DEF" w14:textId="77777777" w:rsidR="00C964C7" w:rsidRDefault="00C964C7" w:rsidP="00C964C7">
      <w:pPr>
        <w:spacing w:before="100" w:beforeAutospacing="1" w:after="240" w:afterAutospacing="0"/>
      </w:pPr>
      <w:r>
        <w:t>Team members:</w:t>
      </w:r>
    </w:p>
    <w:p w14:paraId="2AD5B4B7" w14:textId="77777777" w:rsidR="00C964C7" w:rsidRDefault="00C964C7" w:rsidP="00C964C7">
      <w:pPr>
        <w:spacing w:before="100" w:beforeAutospacing="1" w:after="240" w:afterAutospacing="0"/>
      </w:pPr>
      <w:r>
        <w:t>Date of discussion:</w:t>
      </w:r>
    </w:p>
    <w:p w14:paraId="6382A79F" w14:textId="77777777" w:rsidR="00C964C7" w:rsidRPr="00091D86" w:rsidRDefault="00C964C7" w:rsidP="00C964C7">
      <w:pPr>
        <w:spacing w:before="100" w:beforeAutospacing="1" w:after="240" w:afterAutospacing="0"/>
      </w:pPr>
      <w:r>
        <w:lastRenderedPageBreak/>
        <w:t>Rationale</w:t>
      </w:r>
      <w:r w:rsidRPr="00091D86">
        <w:t xml:space="preserve"> for your </w:t>
      </w:r>
      <w:r>
        <w:t>r</w:t>
      </w:r>
      <w:r w:rsidRPr="00091D86">
        <w:t>ating</w:t>
      </w:r>
      <w:r>
        <w:t>:</w:t>
      </w:r>
    </w:p>
    <w:p w14:paraId="2665621E" w14:textId="77777777" w:rsidR="00C964C7" w:rsidRDefault="00C964C7" w:rsidP="00C964C7">
      <w:pPr>
        <w:spacing w:after="240" w:afterAutospacing="0"/>
      </w:pPr>
      <w:r>
        <w:t>A</w:t>
      </w:r>
      <w:r w:rsidRPr="00091D86">
        <w:t>ction items</w:t>
      </w:r>
      <w:r>
        <w:t xml:space="preserve"> with timelines</w:t>
      </w:r>
      <w:r w:rsidRPr="00091D86">
        <w:t xml:space="preserve"> to make progress:</w:t>
      </w:r>
    </w:p>
    <w:p w14:paraId="32DEE098" w14:textId="1A71ED32" w:rsidR="00782FD2" w:rsidRPr="00091D86" w:rsidRDefault="00C964C7" w:rsidP="00C964C7">
      <w:r>
        <w:t>Date of next assessment:</w:t>
      </w:r>
      <w:r w:rsidR="00782FD2" w:rsidRPr="00091D86">
        <w:br w:type="page"/>
      </w:r>
    </w:p>
    <w:p w14:paraId="15A6157E" w14:textId="44627007" w:rsidR="00223AB1" w:rsidRPr="00223AB1" w:rsidRDefault="00AC153E" w:rsidP="00240A92">
      <w:pPr>
        <w:pStyle w:val="Heading4"/>
        <w:rPr>
          <w:bCs/>
        </w:rPr>
      </w:pPr>
      <w:bookmarkStart w:id="82" w:name="_Critical_Component_5.4:"/>
      <w:bookmarkEnd w:id="82"/>
      <w:r w:rsidRPr="00223AB1">
        <w:rPr>
          <w:bCs/>
        </w:rPr>
        <w:lastRenderedPageBreak/>
        <w:t xml:space="preserve">Critical Component </w:t>
      </w:r>
      <w:r w:rsidR="0034689E" w:rsidRPr="00223AB1">
        <w:rPr>
          <w:bCs/>
        </w:rPr>
        <w:t>DM</w:t>
      </w:r>
      <w:r w:rsidRPr="00223AB1">
        <w:rPr>
          <w:bCs/>
        </w:rPr>
        <w:t xml:space="preserve">5.4: </w:t>
      </w:r>
      <w:r w:rsidR="00DC3084" w:rsidRPr="00DC3084">
        <w:t>Leverage Existing Training Resources</w:t>
      </w:r>
    </w:p>
    <w:p w14:paraId="1A6E85DD" w14:textId="0FD5BC50" w:rsidR="00C65193" w:rsidRPr="007638FC" w:rsidRDefault="00374C28" w:rsidP="00223AB1">
      <w:r w:rsidRPr="007638FC">
        <w:t xml:space="preserve">Federally and state-funded training and TA resources are leveraged for evidence-based content and cost savings, including the state’s </w:t>
      </w:r>
      <w:hyperlink r:id="rId30">
        <w:r w:rsidRPr="007638FC">
          <w:rPr>
            <w:rStyle w:val="Hyperlink"/>
          </w:rPr>
          <w:t>AT Act Program</w:t>
        </w:r>
      </w:hyperlink>
      <w:r w:rsidRPr="007638FC">
        <w:t xml:space="preserve"> and the </w:t>
      </w:r>
      <w:hyperlink r:id="rId31" w:history="1">
        <w:r w:rsidRPr="007638FC">
          <w:rPr>
            <w:rStyle w:val="Hyperlink"/>
          </w:rPr>
          <w:t xml:space="preserve">National Center on Accessible Digital Educational Materials &amp; Instruction </w:t>
        </w:r>
      </w:hyperlink>
      <w:r w:rsidRPr="007638FC">
        <w:t xml:space="preserve"> (NCADEMI).</w:t>
      </w:r>
    </w:p>
    <w:p w14:paraId="3D78214E" w14:textId="4991649E" w:rsidR="00AC153E" w:rsidRPr="00091D86" w:rsidRDefault="00F83A08" w:rsidP="00F4375D">
      <w:pPr>
        <w:spacing w:before="240"/>
      </w:pPr>
      <w:r w:rsidRPr="00091D86">
        <w:t xml:space="preserve">Select current level of implementation for Critical Component </w:t>
      </w:r>
      <w:r w:rsidR="0034689E">
        <w:t>DM</w:t>
      </w:r>
      <w:r w:rsidRPr="00091D86">
        <w:t>5.4:</w:t>
      </w:r>
    </w:p>
    <w:tbl>
      <w:tblPr>
        <w:tblStyle w:val="TableGrid"/>
        <w:tblW w:w="12959" w:type="dxa"/>
        <w:tblLook w:val="04A0" w:firstRow="1" w:lastRow="0" w:firstColumn="1" w:lastColumn="0" w:noHBand="0" w:noVBand="1"/>
        <w:tblDescription w:val="Rubric for Critical Component 1.1"/>
      </w:tblPr>
      <w:tblGrid>
        <w:gridCol w:w="2887"/>
        <w:gridCol w:w="3344"/>
        <w:gridCol w:w="3434"/>
        <w:gridCol w:w="3294"/>
      </w:tblGrid>
      <w:tr w:rsidR="006A46DA" w:rsidRPr="00091D86" w14:paraId="21D9C846" w14:textId="77777777" w:rsidTr="007866AE">
        <w:trPr>
          <w:cantSplit/>
          <w:trHeight w:val="317"/>
          <w:tblHeader/>
        </w:trPr>
        <w:tc>
          <w:tcPr>
            <w:tcW w:w="2887" w:type="dxa"/>
            <w:shd w:val="clear" w:color="auto" w:fill="EAEAEA" w:themeFill="background2"/>
            <w:vAlign w:val="center"/>
          </w:tcPr>
          <w:p w14:paraId="2787C86B" w14:textId="77777777" w:rsidR="006A46DA" w:rsidRPr="00FF4F5E" w:rsidRDefault="006A46DA" w:rsidP="00E7399B">
            <w:pPr>
              <w:spacing w:before="60" w:after="60" w:afterAutospacing="0"/>
              <w:jc w:val="center"/>
              <w:rPr>
                <w:b/>
                <w:bCs/>
              </w:rPr>
            </w:pPr>
            <w:r w:rsidRPr="00FF4F5E">
              <w:rPr>
                <w:b/>
                <w:bCs/>
              </w:rPr>
              <w:t>Not Started (0)</w:t>
            </w:r>
          </w:p>
        </w:tc>
        <w:tc>
          <w:tcPr>
            <w:tcW w:w="3344" w:type="dxa"/>
            <w:shd w:val="clear" w:color="auto" w:fill="EAEAEA" w:themeFill="background2"/>
            <w:vAlign w:val="center"/>
          </w:tcPr>
          <w:p w14:paraId="1F207129" w14:textId="77777777" w:rsidR="006A46DA" w:rsidRPr="00FF4F5E" w:rsidRDefault="006A46DA" w:rsidP="00E7399B">
            <w:pPr>
              <w:spacing w:before="60" w:after="60" w:afterAutospacing="0"/>
              <w:jc w:val="center"/>
              <w:rPr>
                <w:b/>
                <w:bCs/>
              </w:rPr>
            </w:pPr>
            <w:r w:rsidRPr="00FF4F5E">
              <w:rPr>
                <w:b/>
                <w:bCs/>
              </w:rPr>
              <w:t>Emerging (1)</w:t>
            </w:r>
          </w:p>
        </w:tc>
        <w:tc>
          <w:tcPr>
            <w:tcW w:w="3434" w:type="dxa"/>
            <w:shd w:val="clear" w:color="auto" w:fill="EAEAEA" w:themeFill="background2"/>
            <w:vAlign w:val="center"/>
          </w:tcPr>
          <w:p w14:paraId="3AA205E4" w14:textId="79394015" w:rsidR="006A46DA" w:rsidRPr="00FF4F5E" w:rsidRDefault="006A46DA" w:rsidP="00E7399B">
            <w:pPr>
              <w:spacing w:before="60" w:after="60" w:afterAutospacing="0"/>
              <w:jc w:val="center"/>
              <w:rPr>
                <w:b/>
                <w:bCs/>
              </w:rPr>
            </w:pPr>
            <w:r w:rsidRPr="00FF4F5E">
              <w:rPr>
                <w:b/>
                <w:bCs/>
              </w:rPr>
              <w:t>Operationalizing (2)</w:t>
            </w:r>
          </w:p>
        </w:tc>
        <w:tc>
          <w:tcPr>
            <w:tcW w:w="3294" w:type="dxa"/>
            <w:tcBorders>
              <w:right w:val="single" w:sz="4" w:space="0" w:color="auto"/>
            </w:tcBorders>
            <w:shd w:val="clear" w:color="auto" w:fill="EAEAEA" w:themeFill="background2"/>
            <w:vAlign w:val="center"/>
          </w:tcPr>
          <w:p w14:paraId="74C8C70E" w14:textId="34740907" w:rsidR="006A46DA" w:rsidRPr="00FF4F5E" w:rsidRDefault="006A46DA" w:rsidP="00E7399B">
            <w:pPr>
              <w:spacing w:before="60" w:after="60" w:afterAutospacing="0"/>
              <w:jc w:val="center"/>
              <w:rPr>
                <w:b/>
                <w:bCs/>
              </w:rPr>
            </w:pPr>
            <w:r w:rsidRPr="00FF4F5E">
              <w:rPr>
                <w:b/>
                <w:bCs/>
              </w:rPr>
              <w:t>Scaling &amp; Sustaining (3)</w:t>
            </w:r>
          </w:p>
        </w:tc>
      </w:tr>
      <w:tr w:rsidR="006A46DA" w:rsidRPr="00091D86" w14:paraId="3FE8A8C7" w14:textId="77777777" w:rsidTr="007866AE">
        <w:trPr>
          <w:cantSplit/>
          <w:trHeight w:val="5291"/>
        </w:trPr>
        <w:tc>
          <w:tcPr>
            <w:tcW w:w="2887" w:type="dxa"/>
          </w:tcPr>
          <w:p w14:paraId="3AE4E93E" w14:textId="06E6B36A" w:rsidR="006A46DA" w:rsidRPr="00091D86" w:rsidRDefault="006A46DA" w:rsidP="0077119F">
            <w:r>
              <w:t xml:space="preserve">The need to leverage federally and state-funded resources to support digital accessibility has not yet been considered. </w:t>
            </w:r>
          </w:p>
        </w:tc>
        <w:tc>
          <w:tcPr>
            <w:tcW w:w="3344" w:type="dxa"/>
          </w:tcPr>
          <w:p w14:paraId="7AD4B1C2" w14:textId="67189306" w:rsidR="006A46DA" w:rsidRPr="00091D86" w:rsidRDefault="006A46DA" w:rsidP="0077119F">
            <w:r w:rsidRPr="4B674908">
              <w:rPr>
                <w:rFonts w:eastAsia="Aptos" w:cs="Aptos"/>
              </w:rPr>
              <w:t xml:space="preserve">The SEA and LEAs (“the agency”) are identifying relevant federally and state-funded accessibility resources and technical assistance providers. Staff have been assigned </w:t>
            </w:r>
            <w:r>
              <w:t xml:space="preserve">to initiate contact with the state’s AT Act Program and NCADEMI about available training and TA, as well as recommendations for additional support related to the agency’s digital accessibility priorities. </w:t>
            </w:r>
          </w:p>
        </w:tc>
        <w:tc>
          <w:tcPr>
            <w:tcW w:w="3434" w:type="dxa"/>
          </w:tcPr>
          <w:p w14:paraId="4CB44F32" w14:textId="068232AA" w:rsidR="006A46DA" w:rsidRPr="00091D86" w:rsidRDefault="006A46DA" w:rsidP="0077119F">
            <w:r w:rsidRPr="61E45DA7">
              <w:rPr>
                <w:rFonts w:eastAsia="Aptos" w:cs="Aptos"/>
              </w:rPr>
              <w:t>The agency has begun using external TA center content and training modules to supplement internal PD. Select staff participate in webinars, learning communities, or consultations offered by NCADEMI, the AT Act Program, or other available organizations. Resources such as publications, accessibility rubrics, checklists, or training modules are shared with staff. Efforts are underway to align these resources with state and local goals.</w:t>
            </w:r>
          </w:p>
        </w:tc>
        <w:tc>
          <w:tcPr>
            <w:tcW w:w="3294" w:type="dxa"/>
          </w:tcPr>
          <w:p w14:paraId="3C4F0469" w14:textId="7BC8B57A" w:rsidR="006A46DA" w:rsidRPr="00091D86" w:rsidRDefault="006A46DA" w:rsidP="0077119F">
            <w:r w:rsidRPr="2B9E56C7">
              <w:rPr>
                <w:rFonts w:eastAsia="Aptos" w:cs="Aptos"/>
              </w:rPr>
              <w:t>Federally and state-funded TA resources are systematically integrated into the agency’s PD strategy. Trainers use and adapt external materials for local implementation. The agency maintains active partnerships with TA providers and routinely updates internal resources using vetted, evidence-based tools. These collaborations strengthen quality, sustainability, and cost efficiency.</w:t>
            </w:r>
          </w:p>
        </w:tc>
      </w:tr>
    </w:tbl>
    <w:p w14:paraId="3EE2CDFE" w14:textId="2FB1AD3F" w:rsidR="006A46DA" w:rsidRDefault="006A46DA" w:rsidP="006A46DA">
      <w:pPr>
        <w:spacing w:before="240" w:after="240" w:afterAutospacing="0" w:line="240" w:lineRule="auto"/>
      </w:pPr>
      <w:r>
        <w:t xml:space="preserve">Implementation rating of DM5.4: </w:t>
      </w:r>
    </w:p>
    <w:p w14:paraId="1E054D9C" w14:textId="77777777" w:rsidR="006A46DA" w:rsidRDefault="006A46DA" w:rsidP="006A46DA">
      <w:pPr>
        <w:spacing w:before="100" w:beforeAutospacing="1" w:after="240" w:afterAutospacing="0"/>
      </w:pPr>
      <w:r>
        <w:t>Team members:</w:t>
      </w:r>
    </w:p>
    <w:p w14:paraId="4C7F2653" w14:textId="77777777" w:rsidR="006A46DA" w:rsidRDefault="006A46DA" w:rsidP="006A46DA">
      <w:pPr>
        <w:spacing w:before="100" w:beforeAutospacing="1" w:after="240" w:afterAutospacing="0"/>
      </w:pPr>
      <w:r>
        <w:lastRenderedPageBreak/>
        <w:t>Date of discussion:</w:t>
      </w:r>
    </w:p>
    <w:p w14:paraId="44EE1106" w14:textId="77777777" w:rsidR="006A46DA" w:rsidRPr="00091D86" w:rsidRDefault="006A46DA" w:rsidP="006A46DA">
      <w:pPr>
        <w:spacing w:before="100" w:beforeAutospacing="1" w:after="240" w:afterAutospacing="0"/>
      </w:pPr>
      <w:r>
        <w:t>Rationale</w:t>
      </w:r>
      <w:r w:rsidRPr="00091D86">
        <w:t xml:space="preserve"> for your </w:t>
      </w:r>
      <w:r>
        <w:t>r</w:t>
      </w:r>
      <w:r w:rsidRPr="00091D86">
        <w:t>ating</w:t>
      </w:r>
      <w:r>
        <w:t>:</w:t>
      </w:r>
    </w:p>
    <w:p w14:paraId="7C0FE8F8" w14:textId="77777777" w:rsidR="006A46DA" w:rsidRDefault="006A46DA" w:rsidP="006A46DA">
      <w:pPr>
        <w:spacing w:after="240" w:afterAutospacing="0"/>
      </w:pPr>
      <w:r>
        <w:t>A</w:t>
      </w:r>
      <w:r w:rsidRPr="00091D86">
        <w:t>ction items</w:t>
      </w:r>
      <w:r>
        <w:t xml:space="preserve"> with timelines</w:t>
      </w:r>
      <w:r w:rsidRPr="00091D86">
        <w:t xml:space="preserve"> to make progress:</w:t>
      </w:r>
    </w:p>
    <w:p w14:paraId="7E699431" w14:textId="0969717A" w:rsidR="00B97C3B" w:rsidRPr="00091D86" w:rsidRDefault="006A46DA" w:rsidP="006A46DA">
      <w:pPr>
        <w:spacing w:after="-1" w:afterAutospacing="0" w:line="240" w:lineRule="auto"/>
      </w:pPr>
      <w:r>
        <w:t>Date of next assessment:</w:t>
      </w:r>
      <w:r w:rsidR="00B97C3B" w:rsidRPr="00091D86">
        <w:br w:type="page"/>
      </w:r>
    </w:p>
    <w:p w14:paraId="6E51533E" w14:textId="534ED166" w:rsidR="00DC3084" w:rsidRDefault="0A782F13" w:rsidP="00240A92">
      <w:pPr>
        <w:pStyle w:val="Heading4"/>
      </w:pPr>
      <w:bookmarkStart w:id="83" w:name="_Critical_Component_5.5:"/>
      <w:bookmarkStart w:id="84" w:name="_Critical_Component_5.5"/>
      <w:bookmarkEnd w:id="83"/>
      <w:bookmarkEnd w:id="84"/>
      <w:r w:rsidRPr="00DC3084">
        <w:rPr>
          <w:bCs/>
        </w:rPr>
        <w:lastRenderedPageBreak/>
        <w:t xml:space="preserve">Critical Component </w:t>
      </w:r>
      <w:r w:rsidR="0034689E" w:rsidRPr="00DC3084">
        <w:rPr>
          <w:bCs/>
        </w:rPr>
        <w:t>DM</w:t>
      </w:r>
      <w:r w:rsidRPr="00DC3084">
        <w:rPr>
          <w:bCs/>
        </w:rPr>
        <w:t>5.5:</w:t>
      </w:r>
      <w:r w:rsidRPr="001666E9">
        <w:t xml:space="preserve"> </w:t>
      </w:r>
      <w:r w:rsidR="00DC3084" w:rsidRPr="00DC3084">
        <w:t>Training Material Repository</w:t>
      </w:r>
    </w:p>
    <w:p w14:paraId="33670527" w14:textId="0F709D5B" w:rsidR="00B97C3B" w:rsidRPr="001666E9" w:rsidRDefault="0A782F13" w:rsidP="00DC3084">
      <w:r w:rsidRPr="001666E9">
        <w:t>A centralized online repository of resources and archived training materials is maintained to stay current with accessibility standards and tools used by the agency.</w:t>
      </w:r>
    </w:p>
    <w:p w14:paraId="123D6BA2" w14:textId="1571899A" w:rsidR="00B97C3B" w:rsidRPr="00091D86" w:rsidRDefault="00B97C3B" w:rsidP="00DC3084">
      <w:pPr>
        <w:spacing w:before="240"/>
      </w:pPr>
      <w:r w:rsidRPr="00091D86">
        <w:t xml:space="preserve">Select current level of implementation for Critical Component </w:t>
      </w:r>
      <w:r w:rsidR="0034689E">
        <w:t>DM</w:t>
      </w:r>
      <w:r w:rsidRPr="00091D86">
        <w:t>5.</w:t>
      </w:r>
      <w:r w:rsidR="00A277A0" w:rsidRPr="00091D86">
        <w:t>5</w:t>
      </w:r>
      <w:r w:rsidRPr="00091D86">
        <w:t>:</w:t>
      </w:r>
    </w:p>
    <w:tbl>
      <w:tblPr>
        <w:tblStyle w:val="TableGrid"/>
        <w:tblW w:w="12963" w:type="dxa"/>
        <w:tblLook w:val="04A0" w:firstRow="1" w:lastRow="0" w:firstColumn="1" w:lastColumn="0" w:noHBand="0" w:noVBand="1"/>
        <w:tblDescription w:val="Rubric for Critical Component 1.1"/>
      </w:tblPr>
      <w:tblGrid>
        <w:gridCol w:w="3268"/>
        <w:gridCol w:w="3268"/>
        <w:gridCol w:w="3268"/>
        <w:gridCol w:w="3159"/>
      </w:tblGrid>
      <w:tr w:rsidR="006A46DA" w:rsidRPr="00091D86" w14:paraId="2C4ECA90" w14:textId="77777777" w:rsidTr="007866AE">
        <w:trPr>
          <w:cantSplit/>
          <w:trHeight w:val="341"/>
          <w:tblHeader/>
        </w:trPr>
        <w:tc>
          <w:tcPr>
            <w:tcW w:w="3268" w:type="dxa"/>
            <w:shd w:val="clear" w:color="auto" w:fill="EAEAEA" w:themeFill="background2"/>
            <w:vAlign w:val="center"/>
          </w:tcPr>
          <w:p w14:paraId="5956DDBF" w14:textId="77777777" w:rsidR="006A46DA" w:rsidRPr="00FF4F5E" w:rsidRDefault="006A46DA" w:rsidP="00E7399B">
            <w:pPr>
              <w:spacing w:before="60" w:after="60" w:afterAutospacing="0"/>
              <w:jc w:val="center"/>
              <w:rPr>
                <w:b/>
                <w:bCs/>
              </w:rPr>
            </w:pPr>
            <w:r w:rsidRPr="00FF4F5E">
              <w:rPr>
                <w:b/>
                <w:bCs/>
              </w:rPr>
              <w:t>Not Started (0)</w:t>
            </w:r>
          </w:p>
        </w:tc>
        <w:tc>
          <w:tcPr>
            <w:tcW w:w="3268" w:type="dxa"/>
            <w:shd w:val="clear" w:color="auto" w:fill="EAEAEA" w:themeFill="background2"/>
            <w:vAlign w:val="center"/>
          </w:tcPr>
          <w:p w14:paraId="7485D58E" w14:textId="77777777" w:rsidR="006A46DA" w:rsidRPr="00FF4F5E" w:rsidRDefault="006A46DA" w:rsidP="00E7399B">
            <w:pPr>
              <w:spacing w:before="60" w:after="60" w:afterAutospacing="0"/>
              <w:jc w:val="center"/>
              <w:rPr>
                <w:b/>
                <w:bCs/>
              </w:rPr>
            </w:pPr>
            <w:r w:rsidRPr="00FF4F5E">
              <w:rPr>
                <w:b/>
                <w:bCs/>
              </w:rPr>
              <w:t>Emerging (1)</w:t>
            </w:r>
          </w:p>
        </w:tc>
        <w:tc>
          <w:tcPr>
            <w:tcW w:w="3268" w:type="dxa"/>
            <w:shd w:val="clear" w:color="auto" w:fill="EAEAEA" w:themeFill="background2"/>
            <w:vAlign w:val="center"/>
          </w:tcPr>
          <w:p w14:paraId="4D5E9B60" w14:textId="79EE3AA1" w:rsidR="006A46DA" w:rsidRPr="00FF4F5E" w:rsidRDefault="006A46DA" w:rsidP="00E7399B">
            <w:pPr>
              <w:spacing w:before="60" w:after="60" w:afterAutospacing="0"/>
              <w:jc w:val="center"/>
              <w:rPr>
                <w:b/>
                <w:bCs/>
              </w:rPr>
            </w:pPr>
            <w:r w:rsidRPr="00FF4F5E">
              <w:rPr>
                <w:b/>
                <w:bCs/>
              </w:rPr>
              <w:t>Operationalizing (2)</w:t>
            </w:r>
          </w:p>
        </w:tc>
        <w:tc>
          <w:tcPr>
            <w:tcW w:w="3159" w:type="dxa"/>
            <w:tcBorders>
              <w:right w:val="single" w:sz="4" w:space="0" w:color="auto"/>
            </w:tcBorders>
            <w:shd w:val="clear" w:color="auto" w:fill="EAEAEA" w:themeFill="background2"/>
            <w:vAlign w:val="center"/>
          </w:tcPr>
          <w:p w14:paraId="417B9634" w14:textId="77AE5336" w:rsidR="006A46DA" w:rsidRPr="00FF4F5E" w:rsidRDefault="006A46DA" w:rsidP="00E7399B">
            <w:pPr>
              <w:spacing w:before="60" w:after="60" w:afterAutospacing="0"/>
              <w:jc w:val="center"/>
              <w:rPr>
                <w:b/>
                <w:bCs/>
              </w:rPr>
            </w:pPr>
            <w:r w:rsidRPr="00FF4F5E">
              <w:rPr>
                <w:b/>
                <w:bCs/>
              </w:rPr>
              <w:t>Scaling &amp; Sustaining (3)</w:t>
            </w:r>
          </w:p>
        </w:tc>
      </w:tr>
      <w:tr w:rsidR="006A46DA" w:rsidRPr="00091D86" w14:paraId="33AAFAC2" w14:textId="77777777" w:rsidTr="007866AE">
        <w:trPr>
          <w:cantSplit/>
          <w:trHeight w:val="5428"/>
        </w:trPr>
        <w:tc>
          <w:tcPr>
            <w:tcW w:w="3268" w:type="dxa"/>
          </w:tcPr>
          <w:p w14:paraId="65BDC7C2" w14:textId="7995B49D" w:rsidR="006A46DA" w:rsidRPr="00091D86" w:rsidRDefault="006A46DA">
            <w:r>
              <w:t xml:space="preserve">The need for a centralized online repository of resources to stay current on accessibility standards and tools has not yet been considered. </w:t>
            </w:r>
          </w:p>
        </w:tc>
        <w:tc>
          <w:tcPr>
            <w:tcW w:w="3268" w:type="dxa"/>
          </w:tcPr>
          <w:p w14:paraId="3CA54853" w14:textId="0BF02251" w:rsidR="006A46DA" w:rsidRPr="00091D86" w:rsidRDefault="006A46DA" w:rsidP="00DC3084">
            <w:r w:rsidRPr="4B674908">
              <w:rPr>
                <w:rFonts w:eastAsia="Aptos" w:cs="Aptos"/>
              </w:rPr>
              <w:t xml:space="preserve">The SEA and LEAs (“the agency”) are identifying existing training materials, accessibility tools, and reference documents that should be organized into a shared repository. Teams are planning the structure, access points (e.g., internal website or learning platform), and </w:t>
            </w:r>
            <w:proofErr w:type="gramStart"/>
            <w:r w:rsidRPr="4B674908">
              <w:rPr>
                <w:rFonts w:eastAsia="Aptos" w:cs="Aptos"/>
              </w:rPr>
              <w:t>update</w:t>
            </w:r>
            <w:proofErr w:type="gramEnd"/>
            <w:r w:rsidRPr="4B674908">
              <w:rPr>
                <w:rFonts w:eastAsia="Aptos" w:cs="Aptos"/>
              </w:rPr>
              <w:t xml:space="preserve"> procedures. Accessibility and usability of the repository itself are part of the planning process.</w:t>
            </w:r>
          </w:p>
        </w:tc>
        <w:tc>
          <w:tcPr>
            <w:tcW w:w="3268" w:type="dxa"/>
          </w:tcPr>
          <w:p w14:paraId="2BD472BE" w14:textId="6DC6B22D" w:rsidR="006A46DA" w:rsidRPr="00091D86" w:rsidRDefault="006A46DA">
            <w:r w:rsidRPr="4B674908">
              <w:rPr>
                <w:rFonts w:eastAsia="Aptos" w:cs="Aptos"/>
              </w:rPr>
              <w:t>The agency provides a centralized online repository that includes key guidance documents, recorded trainings, tools, and resources related to accessibility. Content is curated in alignment with current agency-supported tools and platforms. Staff are encouraged to use and contribute to the repository. Feedback is being collected to inform development.</w:t>
            </w:r>
          </w:p>
        </w:tc>
        <w:tc>
          <w:tcPr>
            <w:tcW w:w="3159" w:type="dxa"/>
          </w:tcPr>
          <w:p w14:paraId="1042ADA8" w14:textId="3F08A81E" w:rsidR="006A46DA" w:rsidRPr="00091D86" w:rsidRDefault="006A46DA">
            <w:r w:rsidRPr="4B674908">
              <w:rPr>
                <w:rFonts w:eastAsia="Aptos" w:cs="Aptos"/>
              </w:rPr>
              <w:t>The agency’s online repository is a go-to source for current, relevant, and accessible training materials and guidance. It is maintained on a regular schedule and reflects updates to accessibility standards (e.g., WCAG updates), edtech platforms, and instructional practices. Staff rely on it to access on-demand support, and feedback mechanisms inform ongoing improvement.</w:t>
            </w:r>
          </w:p>
        </w:tc>
      </w:tr>
    </w:tbl>
    <w:p w14:paraId="496C7CC5" w14:textId="2B81F541" w:rsidR="006A46DA" w:rsidRDefault="006A46DA" w:rsidP="006A46DA">
      <w:pPr>
        <w:spacing w:before="240" w:after="240" w:afterAutospacing="0" w:line="240" w:lineRule="auto"/>
      </w:pPr>
      <w:bookmarkStart w:id="85" w:name="_Critical_Component_5.6:"/>
      <w:bookmarkEnd w:id="85"/>
      <w:r>
        <w:t xml:space="preserve">Implementation rating of DM5.5: </w:t>
      </w:r>
    </w:p>
    <w:p w14:paraId="61FB64E3" w14:textId="77777777" w:rsidR="006A46DA" w:rsidRDefault="006A46DA" w:rsidP="006A46DA">
      <w:pPr>
        <w:spacing w:before="100" w:beforeAutospacing="1" w:after="240" w:afterAutospacing="0"/>
      </w:pPr>
      <w:r>
        <w:t>Team members:</w:t>
      </w:r>
    </w:p>
    <w:p w14:paraId="045A31B5" w14:textId="77777777" w:rsidR="006A46DA" w:rsidRDefault="006A46DA" w:rsidP="006A46DA">
      <w:pPr>
        <w:spacing w:before="100" w:beforeAutospacing="1" w:after="240" w:afterAutospacing="0"/>
      </w:pPr>
      <w:r>
        <w:lastRenderedPageBreak/>
        <w:t>Date of discussion:</w:t>
      </w:r>
    </w:p>
    <w:p w14:paraId="1331AD0C" w14:textId="77777777" w:rsidR="006A46DA" w:rsidRPr="00091D86" w:rsidRDefault="006A46DA" w:rsidP="006A46DA">
      <w:pPr>
        <w:spacing w:before="100" w:beforeAutospacing="1" w:after="240" w:afterAutospacing="0"/>
      </w:pPr>
      <w:r>
        <w:t>Rationale</w:t>
      </w:r>
      <w:r w:rsidRPr="00091D86">
        <w:t xml:space="preserve"> for your </w:t>
      </w:r>
      <w:r>
        <w:t>r</w:t>
      </w:r>
      <w:r w:rsidRPr="00091D86">
        <w:t>ating</w:t>
      </w:r>
      <w:r>
        <w:t>:</w:t>
      </w:r>
    </w:p>
    <w:p w14:paraId="73C852FD" w14:textId="77777777" w:rsidR="006A46DA" w:rsidRDefault="006A46DA" w:rsidP="006A46DA">
      <w:pPr>
        <w:spacing w:after="240" w:afterAutospacing="0"/>
      </w:pPr>
      <w:r>
        <w:t>A</w:t>
      </w:r>
      <w:r w:rsidRPr="00091D86">
        <w:t>ction items</w:t>
      </w:r>
      <w:r>
        <w:t xml:space="preserve"> with timelines</w:t>
      </w:r>
      <w:r w:rsidRPr="00091D86">
        <w:t xml:space="preserve"> to make progress:</w:t>
      </w:r>
    </w:p>
    <w:p w14:paraId="70B6D6B9" w14:textId="6724A580" w:rsidR="00A42AF0" w:rsidRPr="000D2995" w:rsidRDefault="006A46DA" w:rsidP="006A46DA">
      <w:pPr>
        <w:rPr>
          <w:rStyle w:val="Strong"/>
          <w:b w:val="0"/>
          <w:bCs w:val="0"/>
        </w:rPr>
      </w:pPr>
      <w:r>
        <w:t>Date of next assessment:</w:t>
      </w:r>
      <w:r w:rsidR="00A42AF0">
        <w:rPr>
          <w:rStyle w:val="Strong"/>
        </w:rPr>
        <w:br w:type="page"/>
      </w:r>
    </w:p>
    <w:p w14:paraId="439DEC38" w14:textId="35A82ECE" w:rsidR="003970BB" w:rsidRDefault="00B97C3B" w:rsidP="00240A92">
      <w:pPr>
        <w:pStyle w:val="Heading4"/>
      </w:pPr>
      <w:bookmarkStart w:id="86" w:name="_Critical_Component_D5.6:"/>
      <w:bookmarkEnd w:id="86"/>
      <w:r w:rsidRPr="003970BB">
        <w:lastRenderedPageBreak/>
        <w:t xml:space="preserve">Critical Component </w:t>
      </w:r>
      <w:r w:rsidR="0034689E" w:rsidRPr="003970BB">
        <w:t>DM</w:t>
      </w:r>
      <w:r w:rsidRPr="003970BB">
        <w:t>5.</w:t>
      </w:r>
      <w:r w:rsidR="006C5EAF" w:rsidRPr="003970BB">
        <w:t>6</w:t>
      </w:r>
      <w:r w:rsidRPr="003970BB">
        <w:t>:</w:t>
      </w:r>
      <w:r w:rsidRPr="001666E9">
        <w:t xml:space="preserve"> </w:t>
      </w:r>
      <w:r w:rsidR="003970BB" w:rsidRPr="003970BB">
        <w:t>Designated Support Role</w:t>
      </w:r>
    </w:p>
    <w:p w14:paraId="184C3CEB" w14:textId="06B407DA" w:rsidR="00B97C3B" w:rsidRPr="001666E9" w:rsidRDefault="006C5EAF" w:rsidP="003970BB">
      <w:r w:rsidRPr="001666E9">
        <w:t xml:space="preserve">A </w:t>
      </w:r>
      <w:r w:rsidR="006748C1" w:rsidRPr="001666E9">
        <w:t xml:space="preserve">designated digital accessibility </w:t>
      </w:r>
      <w:r w:rsidR="00A45415" w:rsidRPr="001666E9">
        <w:t>coordinator(s) or team</w:t>
      </w:r>
      <w:r w:rsidR="006748C1" w:rsidRPr="001666E9">
        <w:t xml:space="preserve"> is named for staff to request technical assistance and provide feedback on agency-provided resources and professional development</w:t>
      </w:r>
      <w:r w:rsidR="007E35A6" w:rsidRPr="001666E9">
        <w:t>.</w:t>
      </w:r>
    </w:p>
    <w:p w14:paraId="3FC9B02E" w14:textId="6072D7F7" w:rsidR="00B97C3B" w:rsidRPr="00091D86" w:rsidRDefault="00B97C3B" w:rsidP="006A2E04">
      <w:pPr>
        <w:spacing w:before="240"/>
      </w:pPr>
      <w:r w:rsidRPr="00091D86">
        <w:t xml:space="preserve">Select current level of implementation for Critical Component </w:t>
      </w:r>
      <w:r w:rsidR="0034689E">
        <w:t>DM</w:t>
      </w:r>
      <w:r w:rsidR="001666E9">
        <w:t>5</w:t>
      </w:r>
      <w:r w:rsidRPr="00091D86">
        <w:t>.</w:t>
      </w:r>
      <w:r w:rsidR="006C5EAF" w:rsidRPr="00091D86">
        <w:t>6</w:t>
      </w:r>
      <w:r w:rsidRPr="00091D86">
        <w:t>:</w:t>
      </w:r>
    </w:p>
    <w:tbl>
      <w:tblPr>
        <w:tblStyle w:val="TableGrid"/>
        <w:tblW w:w="12975" w:type="dxa"/>
        <w:tblLook w:val="04A0" w:firstRow="1" w:lastRow="0" w:firstColumn="1" w:lastColumn="0" w:noHBand="0" w:noVBand="1"/>
        <w:tblDescription w:val="Rubric for Critical Component 1.1"/>
      </w:tblPr>
      <w:tblGrid>
        <w:gridCol w:w="2958"/>
        <w:gridCol w:w="3271"/>
        <w:gridCol w:w="3373"/>
        <w:gridCol w:w="3373"/>
      </w:tblGrid>
      <w:tr w:rsidR="006A46DA" w:rsidRPr="00091D86" w14:paraId="69F6060C" w14:textId="77777777" w:rsidTr="007866AE">
        <w:trPr>
          <w:cantSplit/>
          <w:trHeight w:val="298"/>
          <w:tblHeader/>
        </w:trPr>
        <w:tc>
          <w:tcPr>
            <w:tcW w:w="2958" w:type="dxa"/>
            <w:shd w:val="clear" w:color="auto" w:fill="EAEAEA" w:themeFill="background2"/>
            <w:vAlign w:val="center"/>
          </w:tcPr>
          <w:p w14:paraId="3778A004" w14:textId="77777777" w:rsidR="006A46DA" w:rsidRPr="00FF4F5E" w:rsidRDefault="006A46DA" w:rsidP="00E7399B">
            <w:pPr>
              <w:spacing w:before="60" w:after="60" w:afterAutospacing="0"/>
              <w:jc w:val="center"/>
              <w:rPr>
                <w:b/>
                <w:bCs/>
              </w:rPr>
            </w:pPr>
            <w:r w:rsidRPr="00FF4F5E">
              <w:rPr>
                <w:b/>
                <w:bCs/>
              </w:rPr>
              <w:t>Not Started (0)</w:t>
            </w:r>
          </w:p>
        </w:tc>
        <w:tc>
          <w:tcPr>
            <w:tcW w:w="3271" w:type="dxa"/>
            <w:shd w:val="clear" w:color="auto" w:fill="EAEAEA" w:themeFill="background2"/>
            <w:vAlign w:val="center"/>
          </w:tcPr>
          <w:p w14:paraId="299F81FC" w14:textId="77777777" w:rsidR="006A46DA" w:rsidRPr="00FF4F5E" w:rsidRDefault="006A46DA" w:rsidP="00E7399B">
            <w:pPr>
              <w:spacing w:before="60" w:after="60" w:afterAutospacing="0"/>
              <w:jc w:val="center"/>
              <w:rPr>
                <w:b/>
                <w:bCs/>
              </w:rPr>
            </w:pPr>
            <w:r w:rsidRPr="00FF4F5E">
              <w:rPr>
                <w:b/>
                <w:bCs/>
              </w:rPr>
              <w:t>Emerging (1)</w:t>
            </w:r>
          </w:p>
        </w:tc>
        <w:tc>
          <w:tcPr>
            <w:tcW w:w="3373" w:type="dxa"/>
            <w:shd w:val="clear" w:color="auto" w:fill="EAEAEA" w:themeFill="background2"/>
            <w:vAlign w:val="center"/>
          </w:tcPr>
          <w:p w14:paraId="674A73CA" w14:textId="4D7413FB" w:rsidR="006A46DA" w:rsidRPr="00FF4F5E" w:rsidRDefault="006A46DA" w:rsidP="00E7399B">
            <w:pPr>
              <w:spacing w:before="60" w:after="60" w:afterAutospacing="0"/>
              <w:jc w:val="center"/>
              <w:rPr>
                <w:b/>
                <w:bCs/>
              </w:rPr>
            </w:pPr>
            <w:r w:rsidRPr="00FF4F5E">
              <w:rPr>
                <w:b/>
                <w:bCs/>
              </w:rPr>
              <w:t>Operationalizing (2)</w:t>
            </w:r>
          </w:p>
        </w:tc>
        <w:tc>
          <w:tcPr>
            <w:tcW w:w="3373" w:type="dxa"/>
            <w:shd w:val="clear" w:color="auto" w:fill="EAEAEA" w:themeFill="background2"/>
            <w:vAlign w:val="center"/>
          </w:tcPr>
          <w:p w14:paraId="2E490505" w14:textId="4C9DE060" w:rsidR="006A46DA" w:rsidRPr="00FF4F5E" w:rsidRDefault="006A46DA" w:rsidP="00E7399B">
            <w:pPr>
              <w:spacing w:before="60" w:after="60" w:afterAutospacing="0"/>
              <w:jc w:val="center"/>
              <w:rPr>
                <w:b/>
                <w:bCs/>
              </w:rPr>
            </w:pPr>
            <w:r w:rsidRPr="00FF4F5E">
              <w:rPr>
                <w:b/>
                <w:bCs/>
              </w:rPr>
              <w:t>Scaling &amp; Sustaining (3)</w:t>
            </w:r>
          </w:p>
        </w:tc>
      </w:tr>
      <w:tr w:rsidR="006A46DA" w:rsidRPr="00091D86" w14:paraId="580132FD" w14:textId="77777777" w:rsidTr="007866AE">
        <w:trPr>
          <w:cantSplit/>
          <w:trHeight w:val="5471"/>
        </w:trPr>
        <w:tc>
          <w:tcPr>
            <w:tcW w:w="2958" w:type="dxa"/>
          </w:tcPr>
          <w:p w14:paraId="1E52F6F8" w14:textId="66AD6CA3" w:rsidR="006A46DA" w:rsidRPr="00091D86" w:rsidRDefault="006A46DA">
            <w:r>
              <w:t xml:space="preserve">The need for a designated digital accessibility coordinator(s) or team has not yet been considered. </w:t>
            </w:r>
          </w:p>
        </w:tc>
        <w:tc>
          <w:tcPr>
            <w:tcW w:w="3271" w:type="dxa"/>
          </w:tcPr>
          <w:p w14:paraId="6FD93E30" w14:textId="05924561" w:rsidR="006A46DA" w:rsidRPr="00091D86" w:rsidRDefault="006A46DA">
            <w:r w:rsidRPr="4B674908">
              <w:rPr>
                <w:rFonts w:eastAsia="Aptos" w:cs="Aptos"/>
              </w:rPr>
              <w:t>The SEA and LEAs (“the agency”) are planning how to designate and support one or more staff members or team as the main point of contact for digital accessibility assistance and feedback. Roles, responsibilities, and procedures for intake and follow-up are being defined. Staff are being consulted about their support needs.</w:t>
            </w:r>
            <w:r>
              <w:t xml:space="preserve"> </w:t>
            </w:r>
          </w:p>
        </w:tc>
        <w:tc>
          <w:tcPr>
            <w:tcW w:w="3373" w:type="dxa"/>
          </w:tcPr>
          <w:p w14:paraId="7C33BD2E" w14:textId="54C10F30" w:rsidR="006A46DA" w:rsidRPr="00091D86" w:rsidRDefault="006A46DA" w:rsidP="001A4C28">
            <w:r w:rsidRPr="4B674908">
              <w:rPr>
                <w:rFonts w:eastAsia="Aptos" w:cs="Aptos"/>
              </w:rPr>
              <w:t>The agency has designated a digital accessibility coordinator(s) or team, and staff are informed of how to reach them. The coordinator(s) or team is responding to requests for support with accessibility practices, resources, and PD. A process for tracking inquiries and collecting feedback on accessibility challenges is in use or being tested.</w:t>
            </w:r>
          </w:p>
        </w:tc>
        <w:tc>
          <w:tcPr>
            <w:tcW w:w="3373" w:type="dxa"/>
          </w:tcPr>
          <w:p w14:paraId="67ED96C1" w14:textId="66306D10" w:rsidR="006A46DA" w:rsidRPr="00091D86" w:rsidRDefault="006A46DA">
            <w:r w:rsidRPr="4B674908">
              <w:rPr>
                <w:rFonts w:eastAsia="Aptos" w:cs="Aptos"/>
              </w:rPr>
              <w:t>The agency’s designated coordinator(s) or team is a well-known and trusted resource within the agency. Staff routinely reach out for assistance and provide feedback through established channels. The coordinator(s) or team routinely communicate with leadership to address recurring issues, update resources, and support training. The digital accessibility coordinator role is integrated into the agency’s PD and technical support systems.</w:t>
            </w:r>
          </w:p>
        </w:tc>
      </w:tr>
    </w:tbl>
    <w:p w14:paraId="6BDDD21D" w14:textId="73E875AD" w:rsidR="00432CCD" w:rsidRDefault="00432CCD" w:rsidP="00432CCD">
      <w:pPr>
        <w:spacing w:before="240" w:after="240" w:afterAutospacing="0" w:line="240" w:lineRule="auto"/>
      </w:pPr>
      <w:r>
        <w:t xml:space="preserve">Implementation rating of DM5.6: </w:t>
      </w:r>
    </w:p>
    <w:p w14:paraId="37D29D6B" w14:textId="77777777" w:rsidR="00432CCD" w:rsidRDefault="00432CCD" w:rsidP="00432CCD">
      <w:pPr>
        <w:spacing w:before="100" w:beforeAutospacing="1" w:after="240" w:afterAutospacing="0"/>
      </w:pPr>
      <w:r>
        <w:t>Team members:</w:t>
      </w:r>
    </w:p>
    <w:p w14:paraId="25EDE784" w14:textId="77777777" w:rsidR="00432CCD" w:rsidRDefault="00432CCD" w:rsidP="00432CCD">
      <w:pPr>
        <w:spacing w:before="100" w:beforeAutospacing="1" w:after="240" w:afterAutospacing="0"/>
      </w:pPr>
      <w:r>
        <w:lastRenderedPageBreak/>
        <w:t>Date of discussion:</w:t>
      </w:r>
    </w:p>
    <w:p w14:paraId="32D77E08" w14:textId="77777777" w:rsidR="00432CCD" w:rsidRPr="00091D86" w:rsidRDefault="00432CCD" w:rsidP="00432CCD">
      <w:pPr>
        <w:spacing w:before="100" w:beforeAutospacing="1" w:after="240" w:afterAutospacing="0"/>
      </w:pPr>
      <w:r>
        <w:t>Rationale</w:t>
      </w:r>
      <w:r w:rsidRPr="00091D86">
        <w:t xml:space="preserve"> for your </w:t>
      </w:r>
      <w:r>
        <w:t>r</w:t>
      </w:r>
      <w:r w:rsidRPr="00091D86">
        <w:t>ating</w:t>
      </w:r>
      <w:r>
        <w:t>:</w:t>
      </w:r>
    </w:p>
    <w:p w14:paraId="100AD2E6" w14:textId="77777777" w:rsidR="00432CCD" w:rsidRDefault="00432CCD" w:rsidP="00432CCD">
      <w:pPr>
        <w:spacing w:after="240" w:afterAutospacing="0"/>
      </w:pPr>
      <w:r>
        <w:t>A</w:t>
      </w:r>
      <w:r w:rsidRPr="00091D86">
        <w:t>ction items</w:t>
      </w:r>
      <w:r>
        <w:t xml:space="preserve"> with timelines</w:t>
      </w:r>
      <w:r w:rsidRPr="00091D86">
        <w:t xml:space="preserve"> to make progress:</w:t>
      </w:r>
    </w:p>
    <w:p w14:paraId="4774E9B1" w14:textId="0A497ACE" w:rsidR="0089556C" w:rsidRPr="00091D86" w:rsidRDefault="00432CCD" w:rsidP="00432CCD">
      <w:r>
        <w:t>Date of next assessment:</w:t>
      </w:r>
    </w:p>
    <w:p w14:paraId="104D8A3F" w14:textId="09BD4731" w:rsidR="0089556C" w:rsidRPr="00091D86" w:rsidRDefault="0089556C" w:rsidP="0077119F">
      <w:pPr>
        <w:sectPr w:rsidR="0089556C" w:rsidRPr="00091D86" w:rsidSect="00A46D42">
          <w:pgSz w:w="15840" w:h="12240" w:orient="landscape"/>
          <w:pgMar w:top="1440" w:right="1440" w:bottom="1440" w:left="1440" w:header="720" w:footer="288" w:gutter="0"/>
          <w:cols w:space="720"/>
          <w:docGrid w:linePitch="360"/>
        </w:sectPr>
      </w:pPr>
    </w:p>
    <w:p w14:paraId="65D40808" w14:textId="56913315" w:rsidR="00697560" w:rsidRPr="00BF60D3" w:rsidRDefault="1768329C" w:rsidP="00240A92">
      <w:pPr>
        <w:pStyle w:val="Heading3"/>
      </w:pPr>
      <w:bookmarkStart w:id="87" w:name="_Quality_Indicator_D6:"/>
      <w:bookmarkStart w:id="88" w:name="_Quality_Indicator_DM6:"/>
      <w:bookmarkStart w:id="89" w:name="_Toc121238977"/>
      <w:bookmarkStart w:id="90" w:name="_Toc121239033"/>
      <w:bookmarkStart w:id="91" w:name="_Toc207873054"/>
      <w:bookmarkEnd w:id="87"/>
      <w:bookmarkEnd w:id="88"/>
      <w:r w:rsidRPr="00BF60D3">
        <w:lastRenderedPageBreak/>
        <w:t xml:space="preserve">Quality Indicator </w:t>
      </w:r>
      <w:r w:rsidR="0034689E">
        <w:t>DM</w:t>
      </w:r>
      <w:r w:rsidRPr="00BF60D3">
        <w:t>6: Data Collection &amp; Use</w:t>
      </w:r>
      <w:bookmarkEnd w:id="89"/>
      <w:bookmarkEnd w:id="90"/>
      <w:bookmarkEnd w:id="91"/>
    </w:p>
    <w:p w14:paraId="61B9BD15" w14:textId="13CEC8AA" w:rsidR="002D7766" w:rsidRPr="00091D86" w:rsidRDefault="002D7766" w:rsidP="00C7757F">
      <w:pPr>
        <w:spacing w:after="240" w:afterAutospacing="0"/>
        <w:rPr>
          <w:b/>
        </w:rPr>
      </w:pPr>
      <w:bookmarkStart w:id="92" w:name="_Statement:_State_and"/>
      <w:bookmarkEnd w:id="92"/>
      <w:r w:rsidRPr="00504553">
        <w:rPr>
          <w:b/>
        </w:rPr>
        <w:t>Statement:</w:t>
      </w:r>
      <w:r w:rsidRPr="00091D86">
        <w:rPr>
          <w:bCs/>
        </w:rPr>
        <w:t xml:space="preserve"> </w:t>
      </w:r>
      <w:r w:rsidRPr="00091D86">
        <w:t xml:space="preserve">State and local educational agencies </w:t>
      </w:r>
      <w:r w:rsidR="00F63578">
        <w:t xml:space="preserve">(SEA and LEAs) </w:t>
      </w:r>
      <w:r w:rsidRPr="00091D86">
        <w:t xml:space="preserve">continuously measure progress toward a sustainable coordinated system for the provision and use of accessible digital educational materials. </w:t>
      </w:r>
    </w:p>
    <w:p w14:paraId="1C6A72E2" w14:textId="38F8ED77" w:rsidR="002D7766" w:rsidRDefault="002D7766" w:rsidP="002D7766">
      <w:pPr>
        <w:rPr>
          <w:bCs/>
        </w:rPr>
      </w:pPr>
      <w:r w:rsidRPr="00091D86">
        <w:rPr>
          <w:b/>
        </w:rPr>
        <w:t>Intent:</w:t>
      </w:r>
      <w:r w:rsidRPr="00091D86">
        <w:rPr>
          <w:bCs/>
        </w:rPr>
        <w:t xml:space="preserve"> </w:t>
      </w:r>
      <w:r w:rsidR="002B27B7" w:rsidRPr="002B27B7">
        <w:rPr>
          <w:bCs/>
        </w:rPr>
        <w:t xml:space="preserve">Ongoing assessment is necessary to ensure the agency’s actions are effectively contributing to improvements in the accessibility of digital educational materials. Feedback is gathered from multiple sources—products, students, families, and educators—with strong protections for privacy. These data are used to inform decisions about procurement, training, instructional practice, and student support.  </w:t>
      </w:r>
    </w:p>
    <w:p w14:paraId="6D37D227" w14:textId="564B329A" w:rsidR="00697560" w:rsidRPr="00091D86" w:rsidRDefault="61E45DA7" w:rsidP="00DA2ABD">
      <w:pPr>
        <w:pStyle w:val="ListParagraph"/>
        <w:numPr>
          <w:ilvl w:val="0"/>
          <w:numId w:val="26"/>
        </w:numPr>
        <w:spacing w:after="120" w:afterAutospacing="0"/>
        <w:contextualSpacing w:val="0"/>
      </w:pPr>
      <w:hyperlink w:anchor="_Critical_Component_6.1" w:history="1">
        <w:r w:rsidRPr="00A42AF0">
          <w:rPr>
            <w:rStyle w:val="Hyperlink"/>
          </w:rPr>
          <w:t xml:space="preserve">Matrix for Critical Component </w:t>
        </w:r>
        <w:r w:rsidR="0034689E">
          <w:rPr>
            <w:rStyle w:val="Hyperlink"/>
          </w:rPr>
          <w:t>DM</w:t>
        </w:r>
        <w:r w:rsidRPr="00A42AF0">
          <w:rPr>
            <w:rStyle w:val="Hyperlink"/>
          </w:rPr>
          <w:t>6.</w:t>
        </w:r>
        <w:r w:rsidR="006B3F20">
          <w:rPr>
            <w:rStyle w:val="Hyperlink"/>
          </w:rPr>
          <w:t xml:space="preserve">1: </w:t>
        </w:r>
        <w:r w:rsidR="00782100" w:rsidRPr="00782100">
          <w:rPr>
            <w:rStyle w:val="Hyperlink"/>
          </w:rPr>
          <w:t>Inventory of EdTech Accessibility</w:t>
        </w:r>
      </w:hyperlink>
    </w:p>
    <w:p w14:paraId="11860EE4" w14:textId="22BCE61A" w:rsidR="00697560" w:rsidRPr="00091D86" w:rsidRDefault="61E45DA7" w:rsidP="00DA2ABD">
      <w:pPr>
        <w:pStyle w:val="ListParagraph"/>
        <w:numPr>
          <w:ilvl w:val="0"/>
          <w:numId w:val="16"/>
        </w:numPr>
        <w:spacing w:after="120" w:afterAutospacing="0"/>
        <w:contextualSpacing w:val="0"/>
      </w:pPr>
      <w:hyperlink w:anchor="_Critical_Component_6.2:" w:history="1">
        <w:r w:rsidRPr="00A42AF0">
          <w:rPr>
            <w:rStyle w:val="Hyperlink"/>
          </w:rPr>
          <w:t xml:space="preserve">Matrix for Critical Component </w:t>
        </w:r>
        <w:r w:rsidR="0034689E">
          <w:rPr>
            <w:rStyle w:val="Hyperlink"/>
          </w:rPr>
          <w:t>DM</w:t>
        </w:r>
        <w:r w:rsidRPr="00A42AF0">
          <w:rPr>
            <w:rStyle w:val="Hyperlink"/>
          </w:rPr>
          <w:t>6.</w:t>
        </w:r>
        <w:r w:rsidR="00B12211">
          <w:rPr>
            <w:rStyle w:val="Hyperlink"/>
          </w:rPr>
          <w:t xml:space="preserve">2: </w:t>
        </w:r>
        <w:r w:rsidR="00AE6F0E" w:rsidRPr="00AE6F0E">
          <w:rPr>
            <w:rStyle w:val="Hyperlink"/>
          </w:rPr>
          <w:t>Student Feedback</w:t>
        </w:r>
      </w:hyperlink>
    </w:p>
    <w:p w14:paraId="5EF609E2" w14:textId="2FBF00AD" w:rsidR="00697560" w:rsidRPr="00091D86" w:rsidRDefault="61E45DA7" w:rsidP="00DA2ABD">
      <w:pPr>
        <w:pStyle w:val="ListParagraph"/>
        <w:numPr>
          <w:ilvl w:val="0"/>
          <w:numId w:val="16"/>
        </w:numPr>
        <w:spacing w:after="120" w:afterAutospacing="0"/>
        <w:contextualSpacing w:val="0"/>
      </w:pPr>
      <w:hyperlink w:anchor="_Critical_Component_6.3:" w:history="1">
        <w:r w:rsidRPr="00A42AF0">
          <w:rPr>
            <w:rStyle w:val="Hyperlink"/>
          </w:rPr>
          <w:t xml:space="preserve">Matrix for Critical Component </w:t>
        </w:r>
        <w:r w:rsidR="0034689E">
          <w:rPr>
            <w:rStyle w:val="Hyperlink"/>
          </w:rPr>
          <w:t>DM</w:t>
        </w:r>
        <w:r w:rsidRPr="00A42AF0">
          <w:rPr>
            <w:rStyle w:val="Hyperlink"/>
          </w:rPr>
          <w:t>6.</w:t>
        </w:r>
        <w:r w:rsidR="003C568F">
          <w:rPr>
            <w:rStyle w:val="Hyperlink"/>
          </w:rPr>
          <w:t xml:space="preserve">3: </w:t>
        </w:r>
        <w:r w:rsidR="00FC7A39" w:rsidRPr="00FC7A39">
          <w:rPr>
            <w:rStyle w:val="Hyperlink"/>
          </w:rPr>
          <w:t>Family Feedback</w:t>
        </w:r>
      </w:hyperlink>
    </w:p>
    <w:p w14:paraId="3276E2D6" w14:textId="3D47BDA7" w:rsidR="00950A8D" w:rsidRPr="00091D86" w:rsidRDefault="61E45DA7" w:rsidP="007A34CA">
      <w:pPr>
        <w:pStyle w:val="ListParagraph"/>
        <w:numPr>
          <w:ilvl w:val="0"/>
          <w:numId w:val="16"/>
        </w:numPr>
      </w:pPr>
      <w:hyperlink w:anchor="_Critical_Component_D6.4:" w:history="1">
        <w:r w:rsidRPr="00A42AF0">
          <w:rPr>
            <w:rStyle w:val="Hyperlink"/>
          </w:rPr>
          <w:t xml:space="preserve">Matrix for Critical Component </w:t>
        </w:r>
        <w:r w:rsidR="0034689E">
          <w:rPr>
            <w:rStyle w:val="Hyperlink"/>
          </w:rPr>
          <w:t>DM</w:t>
        </w:r>
        <w:r w:rsidR="00A42AF0">
          <w:rPr>
            <w:rStyle w:val="Hyperlink"/>
          </w:rPr>
          <w:t>6.</w:t>
        </w:r>
        <w:r w:rsidR="00DA2ABD">
          <w:rPr>
            <w:rStyle w:val="Hyperlink"/>
          </w:rPr>
          <w:t xml:space="preserve">4: </w:t>
        </w:r>
        <w:r w:rsidR="007A34CA" w:rsidRPr="007A34CA">
          <w:rPr>
            <w:rStyle w:val="Hyperlink"/>
          </w:rPr>
          <w:t>Educator Feedback</w:t>
        </w:r>
      </w:hyperlink>
    </w:p>
    <w:p w14:paraId="6575395E" w14:textId="5D26BEE9" w:rsidR="00950A8D" w:rsidRPr="00091D86" w:rsidRDefault="00950A8D" w:rsidP="00DA2ABD">
      <w:pPr>
        <w:sectPr w:rsidR="00950A8D" w:rsidRPr="00091D86" w:rsidSect="00BE0DC6">
          <w:pgSz w:w="12240" w:h="15840"/>
          <w:pgMar w:top="1440" w:right="1440" w:bottom="1440" w:left="1440" w:header="720" w:footer="288" w:gutter="0"/>
          <w:cols w:space="720"/>
          <w:docGrid w:linePitch="360"/>
        </w:sectPr>
      </w:pPr>
    </w:p>
    <w:p w14:paraId="2FC81D56" w14:textId="4620D6FD" w:rsidR="007A34CA" w:rsidRDefault="51DC54B9" w:rsidP="00240A92">
      <w:pPr>
        <w:pStyle w:val="Heading4"/>
      </w:pPr>
      <w:bookmarkStart w:id="93" w:name="_Critical_Component_6.1:"/>
      <w:bookmarkStart w:id="94" w:name="_Critical_Component_6.1"/>
      <w:bookmarkEnd w:id="93"/>
      <w:bookmarkEnd w:id="94"/>
      <w:r w:rsidRPr="007A34CA">
        <w:rPr>
          <w:bCs/>
        </w:rPr>
        <w:lastRenderedPageBreak/>
        <w:t xml:space="preserve">Critical Component </w:t>
      </w:r>
      <w:r w:rsidR="0034689E" w:rsidRPr="007A34CA">
        <w:rPr>
          <w:bCs/>
        </w:rPr>
        <w:t>DM</w:t>
      </w:r>
      <w:r w:rsidRPr="007A34CA">
        <w:rPr>
          <w:bCs/>
        </w:rPr>
        <w:t>6.1:</w:t>
      </w:r>
      <w:r w:rsidRPr="00F63578">
        <w:t xml:space="preserve"> </w:t>
      </w:r>
      <w:r w:rsidR="007A34CA" w:rsidRPr="007A34CA">
        <w:t>Inventory of EdTech Accessibility</w:t>
      </w:r>
    </w:p>
    <w:p w14:paraId="624B0521" w14:textId="0443956D" w:rsidR="00F83A08" w:rsidRPr="00F63578" w:rsidRDefault="51DC54B9" w:rsidP="007A34CA">
      <w:r w:rsidRPr="00F63578">
        <w:t>An ongoing inventory of accessibility information available for all edtech applications, products, and curriculum provided by the agency, and use of this record to prioritize the replacement of inaccessible products over time.</w:t>
      </w:r>
    </w:p>
    <w:p w14:paraId="4371A6A8" w14:textId="77BFF015" w:rsidR="0008337E" w:rsidRPr="00091D86" w:rsidRDefault="00034174" w:rsidP="006A2E04">
      <w:pPr>
        <w:spacing w:before="240"/>
      </w:pPr>
      <w:r w:rsidRPr="00091D86">
        <w:t xml:space="preserve">Select current level of implementation for Critical Component </w:t>
      </w:r>
      <w:r w:rsidR="0034689E">
        <w:t>DM</w:t>
      </w:r>
      <w:r w:rsidRPr="00091D86">
        <w:t>6.1:</w:t>
      </w:r>
    </w:p>
    <w:tbl>
      <w:tblPr>
        <w:tblStyle w:val="TableGrid"/>
        <w:tblW w:w="12925" w:type="dxa"/>
        <w:tblLook w:val="04A0" w:firstRow="1" w:lastRow="0" w:firstColumn="1" w:lastColumn="0" w:noHBand="0" w:noVBand="1"/>
        <w:tblDescription w:val="Rubric for Critical Component 1.1"/>
      </w:tblPr>
      <w:tblGrid>
        <w:gridCol w:w="2875"/>
        <w:gridCol w:w="3150"/>
        <w:gridCol w:w="3360"/>
        <w:gridCol w:w="3540"/>
      </w:tblGrid>
      <w:tr w:rsidR="00151D44" w:rsidRPr="00091D86" w14:paraId="19912F3C" w14:textId="77777777" w:rsidTr="00151D44">
        <w:trPr>
          <w:cantSplit/>
          <w:trHeight w:val="310"/>
          <w:tblHeader/>
        </w:trPr>
        <w:tc>
          <w:tcPr>
            <w:tcW w:w="2875" w:type="dxa"/>
            <w:shd w:val="clear" w:color="auto" w:fill="EAEAEA" w:themeFill="background2"/>
            <w:vAlign w:val="center"/>
          </w:tcPr>
          <w:p w14:paraId="1FECDB15" w14:textId="77777777" w:rsidR="00151D44" w:rsidRPr="00FF4F5E" w:rsidRDefault="00151D44" w:rsidP="00E6652F">
            <w:pPr>
              <w:spacing w:before="60" w:after="60" w:afterAutospacing="0"/>
              <w:jc w:val="center"/>
              <w:rPr>
                <w:b/>
                <w:bCs/>
              </w:rPr>
            </w:pPr>
            <w:r w:rsidRPr="00FF4F5E">
              <w:rPr>
                <w:b/>
                <w:bCs/>
              </w:rPr>
              <w:t>Not Started (0)</w:t>
            </w:r>
          </w:p>
        </w:tc>
        <w:tc>
          <w:tcPr>
            <w:tcW w:w="3150" w:type="dxa"/>
            <w:shd w:val="clear" w:color="auto" w:fill="EAEAEA" w:themeFill="background2"/>
            <w:vAlign w:val="center"/>
          </w:tcPr>
          <w:p w14:paraId="5C9D78BD" w14:textId="77777777" w:rsidR="00151D44" w:rsidRPr="00FF4F5E" w:rsidRDefault="00151D44" w:rsidP="00E6652F">
            <w:pPr>
              <w:spacing w:before="60" w:after="60" w:afterAutospacing="0"/>
              <w:jc w:val="center"/>
              <w:rPr>
                <w:b/>
                <w:bCs/>
              </w:rPr>
            </w:pPr>
            <w:r w:rsidRPr="00FF4F5E">
              <w:rPr>
                <w:b/>
                <w:bCs/>
              </w:rPr>
              <w:t>Emerging (1)</w:t>
            </w:r>
          </w:p>
        </w:tc>
        <w:tc>
          <w:tcPr>
            <w:tcW w:w="3360" w:type="dxa"/>
            <w:shd w:val="clear" w:color="auto" w:fill="EAEAEA" w:themeFill="background2"/>
            <w:vAlign w:val="center"/>
          </w:tcPr>
          <w:p w14:paraId="202DC8C6" w14:textId="7B8577D8" w:rsidR="00151D44" w:rsidRPr="00FF4F5E" w:rsidRDefault="00151D44" w:rsidP="00E6652F">
            <w:pPr>
              <w:spacing w:before="60" w:after="60" w:afterAutospacing="0"/>
              <w:jc w:val="center"/>
              <w:rPr>
                <w:b/>
                <w:bCs/>
              </w:rPr>
            </w:pPr>
            <w:r w:rsidRPr="00FF4F5E">
              <w:rPr>
                <w:b/>
                <w:bCs/>
              </w:rPr>
              <w:t>Operationalizing (2)</w:t>
            </w:r>
          </w:p>
        </w:tc>
        <w:tc>
          <w:tcPr>
            <w:tcW w:w="3540" w:type="dxa"/>
            <w:tcBorders>
              <w:right w:val="single" w:sz="4" w:space="0" w:color="auto"/>
            </w:tcBorders>
            <w:shd w:val="clear" w:color="auto" w:fill="EAEAEA" w:themeFill="background2"/>
            <w:vAlign w:val="center"/>
          </w:tcPr>
          <w:p w14:paraId="177C0CCE" w14:textId="18C23822" w:rsidR="00151D44" w:rsidRPr="00FF4F5E" w:rsidRDefault="00151D44" w:rsidP="00E6652F">
            <w:pPr>
              <w:spacing w:before="60" w:after="60" w:afterAutospacing="0"/>
              <w:jc w:val="center"/>
              <w:rPr>
                <w:b/>
                <w:bCs/>
              </w:rPr>
            </w:pPr>
            <w:r w:rsidRPr="00FF4F5E">
              <w:rPr>
                <w:b/>
                <w:bCs/>
              </w:rPr>
              <w:t>Scaling &amp; Sustaining (3)</w:t>
            </w:r>
          </w:p>
        </w:tc>
      </w:tr>
      <w:tr w:rsidR="00151D44" w:rsidRPr="00091D86" w14:paraId="0E4913E1" w14:textId="77777777" w:rsidTr="00151D44">
        <w:trPr>
          <w:cantSplit/>
          <w:trHeight w:val="6245"/>
        </w:trPr>
        <w:tc>
          <w:tcPr>
            <w:tcW w:w="2875" w:type="dxa"/>
          </w:tcPr>
          <w:p w14:paraId="71CDC52B" w14:textId="71E5E2EC" w:rsidR="00151D44" w:rsidRPr="00091D86" w:rsidRDefault="00151D44" w:rsidP="0077119F">
            <w:r>
              <w:t xml:space="preserve">The need for an inventory of accessibility information for the edtech applications and products provided by the agency has not yet been considered. </w:t>
            </w:r>
          </w:p>
        </w:tc>
        <w:tc>
          <w:tcPr>
            <w:tcW w:w="3150" w:type="dxa"/>
          </w:tcPr>
          <w:p w14:paraId="7E12018C" w14:textId="786F05B6" w:rsidR="00151D44" w:rsidRPr="00091D86" w:rsidRDefault="00151D44" w:rsidP="0077119F">
            <w:r w:rsidRPr="4B674908">
              <w:rPr>
                <w:rFonts w:eastAsia="Aptos" w:cs="Aptos"/>
              </w:rPr>
              <w:t>The SEA and LEAs (“the agency”) are identifying all edtech products currently in use and developing a framework for tracking their accessibility status. Design</w:t>
            </w:r>
            <w:r>
              <w:rPr>
                <w:rFonts w:eastAsia="Aptos" w:cs="Aptos"/>
              </w:rPr>
              <w:t>ated</w:t>
            </w:r>
            <w:r w:rsidRPr="4B674908">
              <w:rPr>
                <w:rFonts w:eastAsia="Aptos" w:cs="Aptos"/>
              </w:rPr>
              <w:t xml:space="preserve"> staff are exploring what accessibility data to include (e.g., ACRs, user testing results, vendor commitments, student-reported barriers) and how to maintain the inventory. Internal conversations are underway about how </w:t>
            </w:r>
            <w:proofErr w:type="gramStart"/>
            <w:r w:rsidRPr="4B674908">
              <w:rPr>
                <w:rFonts w:eastAsia="Aptos" w:cs="Aptos"/>
              </w:rPr>
              <w:t>these</w:t>
            </w:r>
            <w:proofErr w:type="gramEnd"/>
            <w:r w:rsidRPr="4B674908">
              <w:rPr>
                <w:rFonts w:eastAsia="Aptos" w:cs="Aptos"/>
              </w:rPr>
              <w:t xml:space="preserve"> data will inform decisions.</w:t>
            </w:r>
          </w:p>
        </w:tc>
        <w:tc>
          <w:tcPr>
            <w:tcW w:w="3360" w:type="dxa"/>
          </w:tcPr>
          <w:p w14:paraId="13D24CAD" w14:textId="4631D88B" w:rsidR="00151D44" w:rsidRPr="00091D86" w:rsidRDefault="00151D44" w:rsidP="0077119F">
            <w:r w:rsidRPr="4B674908">
              <w:rPr>
                <w:rFonts w:eastAsia="Aptos" w:cs="Aptos"/>
              </w:rPr>
              <w:t xml:space="preserve">The agency has an inventory that includes accessibility documentation of agency-approved edtech products, as well as notes on any known accessibility barriers. Data </w:t>
            </w:r>
            <w:proofErr w:type="gramStart"/>
            <w:r w:rsidRPr="4B674908">
              <w:rPr>
                <w:rFonts w:eastAsia="Aptos" w:cs="Aptos"/>
              </w:rPr>
              <w:t>are</w:t>
            </w:r>
            <w:proofErr w:type="gramEnd"/>
            <w:r w:rsidRPr="4B674908">
              <w:rPr>
                <w:rFonts w:eastAsia="Aptos" w:cs="Aptos"/>
              </w:rPr>
              <w:t xml:space="preserve"> being collected from vendor reports, staff experiences, and user feedback. The agency uses this inventory to inform training, guidance for educators and decisions about renewals or adoption. Early efforts to prioritize replacement of inaccessible products have begun.</w:t>
            </w:r>
            <w:r>
              <w:t xml:space="preserve"> </w:t>
            </w:r>
          </w:p>
        </w:tc>
        <w:tc>
          <w:tcPr>
            <w:tcW w:w="3540" w:type="dxa"/>
          </w:tcPr>
          <w:p w14:paraId="05D44338" w14:textId="1B626809" w:rsidR="00151D44" w:rsidRPr="00091D86" w:rsidRDefault="00151D44" w:rsidP="4B674908">
            <w:r w:rsidRPr="4B674908">
              <w:rPr>
                <w:rFonts w:eastAsia="Aptos" w:cs="Aptos"/>
              </w:rPr>
              <w:t>The agency’s inventory of accessibility information of all agency-approved edtech products is comprehensive, current, and actively used by leadership, procurement, tech, and instructional teams to guide decisions. Accessibility status is regularly updated with new evidence, including user feedback and vendor communications. The inventory is used to prioritize replacement of inaccessible products and advocate for product improvements. Systems are in place to ensure the inventory is sustained over time.</w:t>
            </w:r>
          </w:p>
        </w:tc>
      </w:tr>
    </w:tbl>
    <w:p w14:paraId="4667279D" w14:textId="4350D4D3" w:rsidR="00151D44" w:rsidRDefault="00151D44" w:rsidP="00151D44">
      <w:pPr>
        <w:spacing w:before="240" w:after="240" w:afterAutospacing="0" w:line="240" w:lineRule="auto"/>
      </w:pPr>
      <w:r>
        <w:lastRenderedPageBreak/>
        <w:t xml:space="preserve">Implementation rating of DM6.1: </w:t>
      </w:r>
    </w:p>
    <w:p w14:paraId="7E678C18" w14:textId="77777777" w:rsidR="00151D44" w:rsidRDefault="00151D44" w:rsidP="00151D44">
      <w:pPr>
        <w:spacing w:before="100" w:beforeAutospacing="1" w:after="240" w:afterAutospacing="0"/>
      </w:pPr>
      <w:r>
        <w:t>Team members:</w:t>
      </w:r>
    </w:p>
    <w:p w14:paraId="657681A8" w14:textId="77777777" w:rsidR="00151D44" w:rsidRDefault="00151D44" w:rsidP="00151D44">
      <w:pPr>
        <w:spacing w:before="100" w:beforeAutospacing="1" w:after="240" w:afterAutospacing="0"/>
      </w:pPr>
      <w:r>
        <w:t>Date of discussion:</w:t>
      </w:r>
    </w:p>
    <w:p w14:paraId="0E58FD80" w14:textId="77777777" w:rsidR="00151D44" w:rsidRPr="00091D86" w:rsidRDefault="00151D44" w:rsidP="00151D44">
      <w:pPr>
        <w:spacing w:before="100" w:beforeAutospacing="1" w:after="240" w:afterAutospacing="0"/>
      </w:pPr>
      <w:r>
        <w:t>Rationale</w:t>
      </w:r>
      <w:r w:rsidRPr="00091D86">
        <w:t xml:space="preserve"> for your </w:t>
      </w:r>
      <w:r>
        <w:t>r</w:t>
      </w:r>
      <w:r w:rsidRPr="00091D86">
        <w:t>ating</w:t>
      </w:r>
      <w:r>
        <w:t>:</w:t>
      </w:r>
    </w:p>
    <w:p w14:paraId="0701C775" w14:textId="77777777" w:rsidR="00151D44" w:rsidRDefault="00151D44" w:rsidP="00151D44">
      <w:pPr>
        <w:spacing w:after="240" w:afterAutospacing="0"/>
      </w:pPr>
      <w:r>
        <w:t>A</w:t>
      </w:r>
      <w:r w:rsidRPr="00091D86">
        <w:t>ction items</w:t>
      </w:r>
      <w:r>
        <w:t xml:space="preserve"> with timelines</w:t>
      </w:r>
      <w:r w:rsidRPr="00091D86">
        <w:t xml:space="preserve"> to make progress:</w:t>
      </w:r>
    </w:p>
    <w:p w14:paraId="02042E77" w14:textId="6A4D9091" w:rsidR="00140F8E" w:rsidRPr="00091D86" w:rsidRDefault="00151D44" w:rsidP="00151D44">
      <w:r>
        <w:t>Date of next assessment:</w:t>
      </w:r>
      <w:r w:rsidR="00EF5225">
        <w:br w:type="page"/>
      </w:r>
    </w:p>
    <w:p w14:paraId="7884EAAF" w14:textId="1455E7A7" w:rsidR="00A8136C" w:rsidRDefault="61E45DA7" w:rsidP="00240A92">
      <w:pPr>
        <w:pStyle w:val="Heading4"/>
      </w:pPr>
      <w:bookmarkStart w:id="95" w:name="_Critical_Component_6.2:"/>
      <w:bookmarkEnd w:id="95"/>
      <w:r w:rsidRPr="003841DE">
        <w:lastRenderedPageBreak/>
        <w:t xml:space="preserve">Critical Component </w:t>
      </w:r>
      <w:r w:rsidR="0034689E">
        <w:t>DM</w:t>
      </w:r>
      <w:r w:rsidRPr="003841DE">
        <w:t xml:space="preserve">6.2: </w:t>
      </w:r>
      <w:r w:rsidR="00B609FB" w:rsidRPr="00B609FB">
        <w:t>Student Feedback</w:t>
      </w:r>
    </w:p>
    <w:p w14:paraId="39120C18" w14:textId="11760AB1" w:rsidR="00B218F8" w:rsidRPr="00A8136C" w:rsidRDefault="61E45DA7" w:rsidP="00A8136C">
      <w:r w:rsidRPr="00A8136C">
        <w:t>Methods for protecting student privacy while collecting feedback from students with and without disabilities about their user experience with the digital educational materials and technology provided for the curriculum, and use of this information to make corrections and improvements.</w:t>
      </w:r>
    </w:p>
    <w:p w14:paraId="08927105" w14:textId="3F3F4403" w:rsidR="00110969" w:rsidRPr="00091D86" w:rsidRDefault="005D69DC" w:rsidP="006A2E04">
      <w:pPr>
        <w:spacing w:before="240"/>
      </w:pPr>
      <w:r w:rsidRPr="00091D86">
        <w:t xml:space="preserve">Select current level of implementation for Critical Component </w:t>
      </w:r>
      <w:r w:rsidR="0034689E">
        <w:t>DM</w:t>
      </w:r>
      <w:r w:rsidRPr="00091D86">
        <w:t>6.2:</w:t>
      </w:r>
    </w:p>
    <w:tbl>
      <w:tblPr>
        <w:tblStyle w:val="TableGrid"/>
        <w:tblW w:w="12920" w:type="dxa"/>
        <w:tblLook w:val="04A0" w:firstRow="1" w:lastRow="0" w:firstColumn="1" w:lastColumn="0" w:noHBand="0" w:noVBand="1"/>
        <w:tblDescription w:val="Rubric for Critical Component 1.1"/>
      </w:tblPr>
      <w:tblGrid>
        <w:gridCol w:w="2965"/>
        <w:gridCol w:w="3330"/>
        <w:gridCol w:w="3240"/>
        <w:gridCol w:w="3385"/>
      </w:tblGrid>
      <w:tr w:rsidR="00151D44" w:rsidRPr="00091D86" w14:paraId="06A1AE08" w14:textId="77777777" w:rsidTr="00151D44">
        <w:trPr>
          <w:cantSplit/>
          <w:trHeight w:val="298"/>
          <w:tblHeader/>
        </w:trPr>
        <w:tc>
          <w:tcPr>
            <w:tcW w:w="2965" w:type="dxa"/>
            <w:shd w:val="clear" w:color="auto" w:fill="EAEAEA" w:themeFill="background2"/>
            <w:vAlign w:val="center"/>
          </w:tcPr>
          <w:p w14:paraId="68E7729B" w14:textId="77777777" w:rsidR="00151D44" w:rsidRPr="00FF4F5E" w:rsidRDefault="00151D44" w:rsidP="00E6652F">
            <w:pPr>
              <w:spacing w:before="60" w:after="60" w:afterAutospacing="0"/>
              <w:jc w:val="center"/>
              <w:rPr>
                <w:b/>
                <w:bCs/>
              </w:rPr>
            </w:pPr>
            <w:r w:rsidRPr="00FF4F5E">
              <w:rPr>
                <w:b/>
                <w:bCs/>
              </w:rPr>
              <w:t>Not Started (0)</w:t>
            </w:r>
          </w:p>
        </w:tc>
        <w:tc>
          <w:tcPr>
            <w:tcW w:w="3330" w:type="dxa"/>
            <w:shd w:val="clear" w:color="auto" w:fill="EAEAEA" w:themeFill="background2"/>
            <w:vAlign w:val="center"/>
          </w:tcPr>
          <w:p w14:paraId="1224971A" w14:textId="77777777" w:rsidR="00151D44" w:rsidRPr="00FF4F5E" w:rsidRDefault="00151D44" w:rsidP="00E6652F">
            <w:pPr>
              <w:spacing w:before="60" w:after="60" w:afterAutospacing="0"/>
              <w:jc w:val="center"/>
              <w:rPr>
                <w:b/>
                <w:bCs/>
              </w:rPr>
            </w:pPr>
            <w:r w:rsidRPr="00FF4F5E">
              <w:rPr>
                <w:b/>
                <w:bCs/>
              </w:rPr>
              <w:t>Emerging (1)</w:t>
            </w:r>
          </w:p>
        </w:tc>
        <w:tc>
          <w:tcPr>
            <w:tcW w:w="3240" w:type="dxa"/>
            <w:shd w:val="clear" w:color="auto" w:fill="EAEAEA" w:themeFill="background2"/>
            <w:vAlign w:val="center"/>
          </w:tcPr>
          <w:p w14:paraId="20C57E6A" w14:textId="379C33D3" w:rsidR="00151D44" w:rsidRPr="00FF4F5E" w:rsidRDefault="00151D44" w:rsidP="00E6652F">
            <w:pPr>
              <w:spacing w:before="60" w:after="60" w:afterAutospacing="0"/>
              <w:jc w:val="center"/>
              <w:rPr>
                <w:b/>
                <w:bCs/>
              </w:rPr>
            </w:pPr>
            <w:r w:rsidRPr="00FF4F5E">
              <w:rPr>
                <w:b/>
                <w:bCs/>
              </w:rPr>
              <w:t>Operationalizing (2)</w:t>
            </w:r>
          </w:p>
        </w:tc>
        <w:tc>
          <w:tcPr>
            <w:tcW w:w="3385" w:type="dxa"/>
            <w:tcBorders>
              <w:right w:val="single" w:sz="4" w:space="0" w:color="auto"/>
            </w:tcBorders>
            <w:shd w:val="clear" w:color="auto" w:fill="EAEAEA" w:themeFill="background2"/>
            <w:vAlign w:val="center"/>
          </w:tcPr>
          <w:p w14:paraId="538F644D" w14:textId="4488F32F" w:rsidR="00151D44" w:rsidRPr="00FF4F5E" w:rsidRDefault="00151D44" w:rsidP="00E6652F">
            <w:pPr>
              <w:spacing w:before="60" w:after="60" w:afterAutospacing="0"/>
              <w:jc w:val="center"/>
              <w:rPr>
                <w:b/>
                <w:bCs/>
              </w:rPr>
            </w:pPr>
            <w:r w:rsidRPr="00FF4F5E">
              <w:rPr>
                <w:b/>
                <w:bCs/>
              </w:rPr>
              <w:t>Scaling &amp; Sustaining (3)</w:t>
            </w:r>
          </w:p>
        </w:tc>
      </w:tr>
      <w:tr w:rsidR="00151D44" w:rsidRPr="00091D86" w14:paraId="77A3D0F3" w14:textId="77777777" w:rsidTr="00151D44">
        <w:trPr>
          <w:cantSplit/>
          <w:trHeight w:val="5255"/>
        </w:trPr>
        <w:tc>
          <w:tcPr>
            <w:tcW w:w="2965" w:type="dxa"/>
          </w:tcPr>
          <w:p w14:paraId="039E2D65" w14:textId="2CB33017" w:rsidR="00151D44" w:rsidRPr="00091D86" w:rsidRDefault="00151D44" w:rsidP="0077119F">
            <w:r>
              <w:t xml:space="preserve">The need to collect feedback from students about their user experience with digital educational materials and technology has not yet been considered. </w:t>
            </w:r>
          </w:p>
        </w:tc>
        <w:tc>
          <w:tcPr>
            <w:tcW w:w="3330" w:type="dxa"/>
          </w:tcPr>
          <w:p w14:paraId="66402FEA" w14:textId="548FC3F9" w:rsidR="00151D44" w:rsidRPr="00091D86" w:rsidRDefault="00151D44" w:rsidP="0077119F">
            <w:pPr>
              <w:rPr>
                <w:rFonts w:eastAsia="Aptos" w:cs="Aptos"/>
              </w:rPr>
            </w:pPr>
            <w:r w:rsidRPr="4B674908">
              <w:rPr>
                <w:rFonts w:eastAsia="Aptos" w:cs="Aptos"/>
              </w:rPr>
              <w:t>The LEA is planning how to collect feedback from students about their user experience. Designated staff are consulting privacy experts and drafting data collection plans that comply with FERPA and other privacy laws. Planning includes identifying tools (e.g., surveys, interviews, usability tests) and protocols that anonymize responses and protect students' identities.</w:t>
            </w:r>
          </w:p>
        </w:tc>
        <w:tc>
          <w:tcPr>
            <w:tcW w:w="3240" w:type="dxa"/>
          </w:tcPr>
          <w:p w14:paraId="477B1500" w14:textId="7489B403" w:rsidR="00151D44" w:rsidRPr="00151D44" w:rsidRDefault="00151D44" w:rsidP="0077119F">
            <w:pPr>
              <w:rPr>
                <w:rFonts w:eastAsia="Aptos" w:cs="Aptos"/>
              </w:rPr>
            </w:pPr>
            <w:r w:rsidRPr="4B674908">
              <w:rPr>
                <w:rFonts w:eastAsia="Aptos" w:cs="Aptos"/>
              </w:rPr>
              <w:t>The LEA is beginning to collect anonymized or de-identified feedback from students about their digital learning experiences, with documented procedures to protect privacy. Feedback is being gathered across multiple student populations, including students with disabilities. Early findings are being used to identify and address barriers and improve guidelines.</w:t>
            </w:r>
          </w:p>
        </w:tc>
        <w:tc>
          <w:tcPr>
            <w:tcW w:w="3385" w:type="dxa"/>
          </w:tcPr>
          <w:p w14:paraId="57E1778B" w14:textId="5AD0F3BE" w:rsidR="00151D44" w:rsidRPr="00091D86" w:rsidRDefault="00151D44" w:rsidP="0077119F">
            <w:r w:rsidRPr="4B674908">
              <w:rPr>
                <w:rFonts w:eastAsia="Aptos" w:cs="Aptos"/>
              </w:rPr>
              <w:t>The LEA routinely collects student feedback about digital accessibility through privacy-protected methods, with strong participation from students with and without disabilities. This feedback is systematically reviewed and directly informs improvements to digital tools, instructional practices, and procurement decisions. The agency communicates how student voices shape action and maintains clear, trusted privacy protocols over time.</w:t>
            </w:r>
          </w:p>
        </w:tc>
      </w:tr>
    </w:tbl>
    <w:p w14:paraId="30E9804A" w14:textId="7814BCB6" w:rsidR="00151D44" w:rsidRDefault="00151D44" w:rsidP="00151D44">
      <w:pPr>
        <w:spacing w:before="240" w:after="240" w:afterAutospacing="0" w:line="240" w:lineRule="auto"/>
      </w:pPr>
      <w:r>
        <w:t xml:space="preserve">Implementation rating of DM6.2: </w:t>
      </w:r>
    </w:p>
    <w:p w14:paraId="08EB69FB" w14:textId="77777777" w:rsidR="00151D44" w:rsidRDefault="00151D44" w:rsidP="00151D44">
      <w:pPr>
        <w:spacing w:before="100" w:beforeAutospacing="1" w:after="240" w:afterAutospacing="0"/>
      </w:pPr>
      <w:r>
        <w:t>Team members:</w:t>
      </w:r>
    </w:p>
    <w:p w14:paraId="4A4D8685" w14:textId="77777777" w:rsidR="00151D44" w:rsidRDefault="00151D44" w:rsidP="00151D44">
      <w:pPr>
        <w:spacing w:before="100" w:beforeAutospacing="1" w:after="240" w:afterAutospacing="0"/>
      </w:pPr>
      <w:r>
        <w:lastRenderedPageBreak/>
        <w:t>Date of discussion:</w:t>
      </w:r>
    </w:p>
    <w:p w14:paraId="1B2E68F8" w14:textId="77777777" w:rsidR="00151D44" w:rsidRPr="00091D86" w:rsidRDefault="00151D44" w:rsidP="00151D44">
      <w:pPr>
        <w:spacing w:before="100" w:beforeAutospacing="1" w:after="240" w:afterAutospacing="0"/>
      </w:pPr>
      <w:r>
        <w:t>Rationale</w:t>
      </w:r>
      <w:r w:rsidRPr="00091D86">
        <w:t xml:space="preserve"> for your </w:t>
      </w:r>
      <w:r>
        <w:t>r</w:t>
      </w:r>
      <w:r w:rsidRPr="00091D86">
        <w:t>ating</w:t>
      </w:r>
      <w:r>
        <w:t>:</w:t>
      </w:r>
    </w:p>
    <w:p w14:paraId="5E7DC4F7" w14:textId="77777777" w:rsidR="00151D44" w:rsidRDefault="00151D44" w:rsidP="00151D44">
      <w:pPr>
        <w:spacing w:after="240" w:afterAutospacing="0"/>
      </w:pPr>
      <w:r>
        <w:t>A</w:t>
      </w:r>
      <w:r w:rsidRPr="00091D86">
        <w:t>ction items</w:t>
      </w:r>
      <w:r>
        <w:t xml:space="preserve"> with timelines</w:t>
      </w:r>
      <w:r w:rsidRPr="00091D86">
        <w:t xml:space="preserve"> to make progress:</w:t>
      </w:r>
    </w:p>
    <w:p w14:paraId="5CDDFE3C" w14:textId="19FA0D87" w:rsidR="0021158C" w:rsidRPr="00091D86" w:rsidRDefault="00151D44" w:rsidP="00151D44">
      <w:r>
        <w:t>Date of next assessment:</w:t>
      </w:r>
      <w:r w:rsidR="0021158C" w:rsidRPr="00091D86">
        <w:br w:type="page"/>
      </w:r>
    </w:p>
    <w:p w14:paraId="512342CA" w14:textId="727595E9" w:rsidR="00B609FB" w:rsidRPr="00B609FB" w:rsidRDefault="00D54E05" w:rsidP="00240A92">
      <w:pPr>
        <w:pStyle w:val="Heading4"/>
      </w:pPr>
      <w:bookmarkStart w:id="96" w:name="_Critical_Component_6.3:"/>
      <w:bookmarkEnd w:id="96"/>
      <w:r w:rsidRPr="00B609FB">
        <w:lastRenderedPageBreak/>
        <w:t xml:space="preserve">Critical Component </w:t>
      </w:r>
      <w:r w:rsidR="0034689E" w:rsidRPr="00B609FB">
        <w:t>DM</w:t>
      </w:r>
      <w:r w:rsidRPr="00B609FB">
        <w:t xml:space="preserve">6.3: </w:t>
      </w:r>
      <w:r w:rsidR="00B609FB" w:rsidRPr="00B609FB">
        <w:t>Family Feedback</w:t>
      </w:r>
    </w:p>
    <w:p w14:paraId="10F42899" w14:textId="3EA4BE3F" w:rsidR="005D69DC" w:rsidRPr="00A76CEE" w:rsidRDefault="00C82C45" w:rsidP="00B609FB">
      <w:r w:rsidRPr="00A76CEE">
        <w:rPr>
          <w:rFonts w:hint="eastAsia"/>
        </w:rPr>
        <w:t>Methods for protecting student and family privacy while collecting feedback from families of students with and without disabilities about their observations of their children</w:t>
      </w:r>
      <w:r w:rsidR="00685288" w:rsidRPr="00A76CEE">
        <w:t>’</w:t>
      </w:r>
      <w:r w:rsidRPr="00A76CEE">
        <w:rPr>
          <w:rFonts w:hint="eastAsia"/>
        </w:rPr>
        <w:t>s experience with the digital educational materials and technology provided for the curriculum, and use of this information to make corrections and improvements.</w:t>
      </w:r>
    </w:p>
    <w:p w14:paraId="346E24CA" w14:textId="728928CC" w:rsidR="00D54E05" w:rsidRPr="00091D86" w:rsidRDefault="003B3115" w:rsidP="006A2E04">
      <w:pPr>
        <w:spacing w:before="240"/>
      </w:pPr>
      <w:r w:rsidRPr="00091D86">
        <w:t xml:space="preserve">Select current level of implementation for Critical Component </w:t>
      </w:r>
      <w:r w:rsidR="0034689E">
        <w:t>DM</w:t>
      </w:r>
      <w:r w:rsidRPr="00091D86">
        <w:t>6.3:</w:t>
      </w:r>
    </w:p>
    <w:tbl>
      <w:tblPr>
        <w:tblStyle w:val="TableGrid"/>
        <w:tblW w:w="12956" w:type="dxa"/>
        <w:tblLook w:val="04A0" w:firstRow="1" w:lastRow="0" w:firstColumn="1" w:lastColumn="0" w:noHBand="0" w:noVBand="1"/>
        <w:tblDescription w:val="Rubric for Critical Component 1.1"/>
      </w:tblPr>
      <w:tblGrid>
        <w:gridCol w:w="3239"/>
        <w:gridCol w:w="3239"/>
        <w:gridCol w:w="3239"/>
        <w:gridCol w:w="3239"/>
      </w:tblGrid>
      <w:tr w:rsidR="00E6652F" w:rsidRPr="00091D86" w14:paraId="73D4977F" w14:textId="77777777" w:rsidTr="00E071A8">
        <w:trPr>
          <w:cantSplit/>
          <w:trHeight w:val="314"/>
          <w:tblHeader/>
        </w:trPr>
        <w:tc>
          <w:tcPr>
            <w:tcW w:w="3239" w:type="dxa"/>
            <w:shd w:val="clear" w:color="auto" w:fill="EAEAEA" w:themeFill="background2"/>
            <w:vAlign w:val="center"/>
          </w:tcPr>
          <w:p w14:paraId="525A6E38" w14:textId="767DD7CD" w:rsidR="00E6652F" w:rsidRPr="00FF4F5E" w:rsidRDefault="00E6652F" w:rsidP="00E6652F">
            <w:pPr>
              <w:spacing w:before="60" w:after="60" w:afterAutospacing="0"/>
              <w:jc w:val="center"/>
              <w:rPr>
                <w:b/>
                <w:bCs/>
              </w:rPr>
            </w:pPr>
            <w:r w:rsidRPr="00FF4F5E">
              <w:rPr>
                <w:b/>
                <w:bCs/>
              </w:rPr>
              <w:t>Not Started (0)</w:t>
            </w:r>
          </w:p>
        </w:tc>
        <w:tc>
          <w:tcPr>
            <w:tcW w:w="3239" w:type="dxa"/>
            <w:shd w:val="clear" w:color="auto" w:fill="EAEAEA" w:themeFill="background2"/>
            <w:vAlign w:val="center"/>
          </w:tcPr>
          <w:p w14:paraId="72433561" w14:textId="4CBF9530" w:rsidR="00E6652F" w:rsidRPr="00FF4F5E" w:rsidRDefault="00E6652F" w:rsidP="00E6652F">
            <w:pPr>
              <w:spacing w:before="60" w:after="60" w:afterAutospacing="0"/>
              <w:jc w:val="center"/>
              <w:rPr>
                <w:b/>
                <w:bCs/>
              </w:rPr>
            </w:pPr>
            <w:r w:rsidRPr="00FF4F5E">
              <w:rPr>
                <w:b/>
                <w:bCs/>
              </w:rPr>
              <w:t>Emerging (1)</w:t>
            </w:r>
          </w:p>
        </w:tc>
        <w:tc>
          <w:tcPr>
            <w:tcW w:w="3239" w:type="dxa"/>
            <w:shd w:val="clear" w:color="auto" w:fill="EAEAEA" w:themeFill="background2"/>
            <w:vAlign w:val="center"/>
          </w:tcPr>
          <w:p w14:paraId="1763BEAE" w14:textId="47B6A540" w:rsidR="00E6652F" w:rsidRPr="00FF4F5E" w:rsidRDefault="00E6652F" w:rsidP="00E6652F">
            <w:pPr>
              <w:spacing w:before="60" w:after="60" w:afterAutospacing="0"/>
              <w:jc w:val="center"/>
              <w:rPr>
                <w:b/>
                <w:bCs/>
              </w:rPr>
            </w:pPr>
            <w:r w:rsidRPr="00FF4F5E">
              <w:rPr>
                <w:b/>
                <w:bCs/>
              </w:rPr>
              <w:t>Operationalizing (2)</w:t>
            </w:r>
          </w:p>
        </w:tc>
        <w:tc>
          <w:tcPr>
            <w:tcW w:w="3239" w:type="dxa"/>
            <w:tcBorders>
              <w:right w:val="single" w:sz="4" w:space="0" w:color="auto"/>
            </w:tcBorders>
            <w:shd w:val="clear" w:color="auto" w:fill="EAEAEA" w:themeFill="background2"/>
            <w:vAlign w:val="center"/>
          </w:tcPr>
          <w:p w14:paraId="6896D72D" w14:textId="0AA881D6" w:rsidR="00E6652F" w:rsidRPr="00FF4F5E" w:rsidRDefault="00E6652F" w:rsidP="00E6652F">
            <w:pPr>
              <w:spacing w:before="60" w:after="60" w:afterAutospacing="0"/>
              <w:jc w:val="center"/>
              <w:rPr>
                <w:b/>
                <w:bCs/>
              </w:rPr>
            </w:pPr>
            <w:r w:rsidRPr="00FF4F5E">
              <w:rPr>
                <w:b/>
                <w:bCs/>
              </w:rPr>
              <w:t>Scaling &amp; Sustaining (3)</w:t>
            </w:r>
          </w:p>
        </w:tc>
      </w:tr>
      <w:tr w:rsidR="00E071A8" w:rsidRPr="00091D86" w14:paraId="7A6CA8CE" w14:textId="77777777" w:rsidTr="00E071A8">
        <w:trPr>
          <w:cantSplit/>
          <w:trHeight w:val="5345"/>
        </w:trPr>
        <w:tc>
          <w:tcPr>
            <w:tcW w:w="3239" w:type="dxa"/>
          </w:tcPr>
          <w:p w14:paraId="3DC4E1EA" w14:textId="3279A398" w:rsidR="00E071A8" w:rsidRPr="00091D86" w:rsidRDefault="00E071A8" w:rsidP="0077119F">
            <w:r>
              <w:t>The need to collect feedback from families about their observations of their children’s experience with digital educational materials and technology has not yet been considered.</w:t>
            </w:r>
          </w:p>
        </w:tc>
        <w:tc>
          <w:tcPr>
            <w:tcW w:w="3239" w:type="dxa"/>
          </w:tcPr>
          <w:p w14:paraId="451BB4BC" w14:textId="00518BD2" w:rsidR="00E071A8" w:rsidRPr="00091D86" w:rsidRDefault="00E071A8" w:rsidP="009D7C41">
            <w:r w:rsidRPr="4B674908">
              <w:rPr>
                <w:rFonts w:eastAsia="Aptos" w:cs="Aptos"/>
              </w:rPr>
              <w:t>The LEA is planning how to collect feedback from families about their children’s experiences with digital materials and technologies. Designated staff are consulting privacy experts and developing procedures to protect both student and family identity. Tools and communication methods that are inclusive and accessible (e.g., translated surveys, plain language) are being identified.</w:t>
            </w:r>
          </w:p>
        </w:tc>
        <w:tc>
          <w:tcPr>
            <w:tcW w:w="3239" w:type="dxa"/>
          </w:tcPr>
          <w:p w14:paraId="52F16B42" w14:textId="1AB20238" w:rsidR="00E071A8" w:rsidRPr="00091D86" w:rsidRDefault="00E071A8" w:rsidP="009D7C41">
            <w:pPr>
              <w:rPr>
                <w:rFonts w:eastAsia="Aptos" w:cs="Aptos"/>
              </w:rPr>
            </w:pPr>
            <w:r w:rsidRPr="4B674908">
              <w:rPr>
                <w:rFonts w:eastAsia="Aptos" w:cs="Aptos"/>
              </w:rPr>
              <w:t xml:space="preserve">The LEA is beginning to collect feedback from families through privacy-protected methods, such as de-identified surveys, opt-in interviews, or focus groups. Outreach includes families of students with and without disabilities. Early findings are being used to identify and address barriers and improve guidelines. </w:t>
            </w:r>
          </w:p>
        </w:tc>
        <w:tc>
          <w:tcPr>
            <w:tcW w:w="3239" w:type="dxa"/>
          </w:tcPr>
          <w:p w14:paraId="12ACB073" w14:textId="4BAA540A" w:rsidR="00E071A8" w:rsidRPr="00091D86" w:rsidRDefault="00E071A8" w:rsidP="00070A0D">
            <w:r w:rsidRPr="4B674908">
              <w:rPr>
                <w:rFonts w:eastAsia="Aptos" w:cs="Aptos"/>
              </w:rPr>
              <w:t>The LEA routinely collects, reviews, and acts on family feedback about digital accessibility. Collection methods are accessible, multilingual, and protect student and family privacy. Results inform improvements to digital tools, PD, and family engagement strategies. The agency publicly shares how feedback is being used and maintains trustworthy, equitable data practices over time.</w:t>
            </w:r>
          </w:p>
        </w:tc>
      </w:tr>
    </w:tbl>
    <w:p w14:paraId="4EAF2160" w14:textId="77777777" w:rsidR="007866AE" w:rsidRDefault="007866AE" w:rsidP="00E071A8">
      <w:pPr>
        <w:spacing w:before="240" w:line="240" w:lineRule="auto"/>
      </w:pPr>
      <w:bookmarkStart w:id="97" w:name="_Critical_Component_6.4:"/>
      <w:bookmarkEnd w:id="97"/>
    </w:p>
    <w:p w14:paraId="5CFBA6D6" w14:textId="35F68DEA" w:rsidR="00E071A8" w:rsidRDefault="00E071A8" w:rsidP="00E071A8">
      <w:pPr>
        <w:spacing w:before="240" w:line="240" w:lineRule="auto"/>
      </w:pPr>
      <w:r>
        <w:lastRenderedPageBreak/>
        <w:t xml:space="preserve">Implementation rating of DM6.3: </w:t>
      </w:r>
    </w:p>
    <w:p w14:paraId="3D3C3935" w14:textId="77777777" w:rsidR="00E071A8" w:rsidRDefault="00E071A8" w:rsidP="00E071A8">
      <w:pPr>
        <w:spacing w:before="100" w:beforeAutospacing="1" w:after="240" w:afterAutospacing="0"/>
      </w:pPr>
      <w:r>
        <w:t>Team members:</w:t>
      </w:r>
    </w:p>
    <w:p w14:paraId="4A6B7B72" w14:textId="77777777" w:rsidR="00E071A8" w:rsidRDefault="00E071A8" w:rsidP="00E071A8">
      <w:pPr>
        <w:spacing w:before="100" w:beforeAutospacing="1" w:after="240" w:afterAutospacing="0"/>
      </w:pPr>
      <w:r>
        <w:t>Date of discussion:</w:t>
      </w:r>
    </w:p>
    <w:p w14:paraId="186BB269" w14:textId="77777777" w:rsidR="00E071A8" w:rsidRPr="00091D86" w:rsidRDefault="00E071A8" w:rsidP="00E071A8">
      <w:pPr>
        <w:spacing w:before="100" w:beforeAutospacing="1" w:after="240" w:afterAutospacing="0"/>
      </w:pPr>
      <w:r>
        <w:t>Rationale</w:t>
      </w:r>
      <w:r w:rsidRPr="00091D86">
        <w:t xml:space="preserve"> for your </w:t>
      </w:r>
      <w:r>
        <w:t>r</w:t>
      </w:r>
      <w:r w:rsidRPr="00091D86">
        <w:t>ating</w:t>
      </w:r>
      <w:r>
        <w:t>:</w:t>
      </w:r>
    </w:p>
    <w:p w14:paraId="76A8327E" w14:textId="77777777" w:rsidR="00E071A8" w:rsidRDefault="00E071A8" w:rsidP="00E071A8">
      <w:pPr>
        <w:spacing w:after="240" w:afterAutospacing="0"/>
      </w:pPr>
      <w:r>
        <w:t>A</w:t>
      </w:r>
      <w:r w:rsidRPr="00091D86">
        <w:t>ction items</w:t>
      </w:r>
      <w:r>
        <w:t xml:space="preserve"> with timelines</w:t>
      </w:r>
      <w:r w:rsidRPr="00091D86">
        <w:t xml:space="preserve"> to make progress:</w:t>
      </w:r>
    </w:p>
    <w:p w14:paraId="3550CEA3" w14:textId="2DA60F80" w:rsidR="00A42AF0" w:rsidRDefault="00E071A8" w:rsidP="00E071A8">
      <w:pPr>
        <w:spacing w:after="-1" w:afterAutospacing="0" w:line="240" w:lineRule="auto"/>
        <w:rPr>
          <w:rStyle w:val="Strong"/>
          <w:rFonts w:eastAsiaTheme="majorEastAsia" w:cstheme="majorBidi"/>
          <w:bCs w:val="0"/>
        </w:rPr>
      </w:pPr>
      <w:r>
        <w:t>Date of next assessment:</w:t>
      </w:r>
      <w:r w:rsidR="00A42AF0">
        <w:rPr>
          <w:rStyle w:val="Strong"/>
        </w:rPr>
        <w:br w:type="page"/>
      </w:r>
    </w:p>
    <w:p w14:paraId="7B2E91FF" w14:textId="55872DE7" w:rsidR="00B609FB" w:rsidRDefault="61E45DA7" w:rsidP="00240A92">
      <w:pPr>
        <w:pStyle w:val="Heading4"/>
      </w:pPr>
      <w:bookmarkStart w:id="98" w:name="_Critical_Component_D6.4:"/>
      <w:bookmarkEnd w:id="98"/>
      <w:r w:rsidRPr="00B609FB">
        <w:lastRenderedPageBreak/>
        <w:t xml:space="preserve">Critical Component </w:t>
      </w:r>
      <w:r w:rsidR="0034689E" w:rsidRPr="00B609FB">
        <w:t>DM</w:t>
      </w:r>
      <w:r w:rsidRPr="00B609FB">
        <w:t>6.4:</w:t>
      </w:r>
      <w:r w:rsidRPr="003F7FDE">
        <w:t xml:space="preserve"> </w:t>
      </w:r>
      <w:r w:rsidR="00B609FB">
        <w:t>Student Feedback</w:t>
      </w:r>
    </w:p>
    <w:p w14:paraId="7BE36708" w14:textId="096ED002" w:rsidR="001E656B" w:rsidRPr="003F7FDE" w:rsidRDefault="61E45DA7" w:rsidP="00B609FB">
      <w:r w:rsidRPr="003F7FDE">
        <w:t>Methods for protecting student privacy while collecting feedback from educator observations of students with and without disabilities using the digital educational materials and technology provided for the curriculum, and use of this information to make corrections and improvements.</w:t>
      </w:r>
    </w:p>
    <w:p w14:paraId="3D0F64DE" w14:textId="0654ACF9" w:rsidR="001E656B" w:rsidRPr="00091D86" w:rsidRDefault="00D00F26" w:rsidP="00E2238C">
      <w:pPr>
        <w:spacing w:before="240"/>
        <w:rPr>
          <w:rStyle w:val="Strong"/>
        </w:rPr>
      </w:pPr>
      <w:r w:rsidRPr="00091D86">
        <w:t xml:space="preserve">Select current level of implementation for Critical Component </w:t>
      </w:r>
      <w:r w:rsidR="0034689E">
        <w:t>DM</w:t>
      </w:r>
      <w:r w:rsidRPr="00091D86">
        <w:t>6.4:</w:t>
      </w:r>
    </w:p>
    <w:tbl>
      <w:tblPr>
        <w:tblStyle w:val="TableGrid"/>
        <w:tblW w:w="12956" w:type="dxa"/>
        <w:tblLook w:val="04A0" w:firstRow="1" w:lastRow="0" w:firstColumn="1" w:lastColumn="0" w:noHBand="0" w:noVBand="1"/>
        <w:tblDescription w:val="Rubric for Critical Component 1.1"/>
      </w:tblPr>
      <w:tblGrid>
        <w:gridCol w:w="2875"/>
        <w:gridCol w:w="3510"/>
        <w:gridCol w:w="3240"/>
        <w:gridCol w:w="3331"/>
      </w:tblGrid>
      <w:tr w:rsidR="00E6652F" w:rsidRPr="00091D86" w14:paraId="52F2FC7A" w14:textId="77777777" w:rsidTr="007866AE">
        <w:trPr>
          <w:cantSplit/>
          <w:trHeight w:val="283"/>
          <w:tblHeader/>
        </w:trPr>
        <w:tc>
          <w:tcPr>
            <w:tcW w:w="2875" w:type="dxa"/>
            <w:shd w:val="clear" w:color="auto" w:fill="EAEAEA" w:themeFill="background2"/>
            <w:vAlign w:val="center"/>
          </w:tcPr>
          <w:p w14:paraId="09A577CA" w14:textId="602AF1C5" w:rsidR="00E6652F" w:rsidRPr="00FF4F5E" w:rsidRDefault="00E6652F" w:rsidP="00E6652F">
            <w:pPr>
              <w:spacing w:before="60" w:after="60" w:afterAutospacing="0"/>
              <w:jc w:val="center"/>
              <w:rPr>
                <w:b/>
                <w:bCs/>
              </w:rPr>
            </w:pPr>
            <w:r w:rsidRPr="00FF4F5E">
              <w:rPr>
                <w:b/>
                <w:bCs/>
              </w:rPr>
              <w:t>Not Started (0)</w:t>
            </w:r>
          </w:p>
        </w:tc>
        <w:tc>
          <w:tcPr>
            <w:tcW w:w="3510" w:type="dxa"/>
            <w:shd w:val="clear" w:color="auto" w:fill="EAEAEA" w:themeFill="background2"/>
            <w:vAlign w:val="center"/>
          </w:tcPr>
          <w:p w14:paraId="2BF129AB" w14:textId="4D3B6A08" w:rsidR="00E6652F" w:rsidRPr="00FF4F5E" w:rsidRDefault="00E6652F" w:rsidP="00E6652F">
            <w:pPr>
              <w:spacing w:before="60" w:after="60" w:afterAutospacing="0"/>
              <w:jc w:val="center"/>
              <w:rPr>
                <w:b/>
                <w:bCs/>
              </w:rPr>
            </w:pPr>
            <w:r w:rsidRPr="00FF4F5E">
              <w:rPr>
                <w:b/>
                <w:bCs/>
              </w:rPr>
              <w:t>Emerging (1)</w:t>
            </w:r>
          </w:p>
        </w:tc>
        <w:tc>
          <w:tcPr>
            <w:tcW w:w="3240" w:type="dxa"/>
            <w:shd w:val="clear" w:color="auto" w:fill="EAEAEA" w:themeFill="background2"/>
            <w:vAlign w:val="center"/>
          </w:tcPr>
          <w:p w14:paraId="5DD8622E" w14:textId="1DA333A9" w:rsidR="00E6652F" w:rsidRPr="00FF4F5E" w:rsidRDefault="00E6652F" w:rsidP="00E6652F">
            <w:pPr>
              <w:spacing w:before="60" w:after="60" w:afterAutospacing="0"/>
              <w:jc w:val="center"/>
              <w:rPr>
                <w:b/>
                <w:bCs/>
              </w:rPr>
            </w:pPr>
            <w:r w:rsidRPr="00FF4F5E">
              <w:rPr>
                <w:b/>
                <w:bCs/>
              </w:rPr>
              <w:t>Operationalizing (2)</w:t>
            </w:r>
          </w:p>
        </w:tc>
        <w:tc>
          <w:tcPr>
            <w:tcW w:w="3331" w:type="dxa"/>
            <w:tcBorders>
              <w:right w:val="single" w:sz="4" w:space="0" w:color="auto"/>
            </w:tcBorders>
            <w:shd w:val="clear" w:color="auto" w:fill="EAEAEA" w:themeFill="background2"/>
            <w:vAlign w:val="center"/>
          </w:tcPr>
          <w:p w14:paraId="513B6F7A" w14:textId="70B43BBE" w:rsidR="00E6652F" w:rsidRPr="00FF4F5E" w:rsidRDefault="00E6652F" w:rsidP="00E6652F">
            <w:pPr>
              <w:spacing w:before="60" w:after="60" w:afterAutospacing="0"/>
              <w:jc w:val="center"/>
              <w:rPr>
                <w:b/>
                <w:bCs/>
              </w:rPr>
            </w:pPr>
            <w:r w:rsidRPr="00FF4F5E">
              <w:rPr>
                <w:b/>
                <w:bCs/>
              </w:rPr>
              <w:t>Scaling &amp; Sustaining (3)</w:t>
            </w:r>
          </w:p>
        </w:tc>
      </w:tr>
      <w:tr w:rsidR="00603933" w:rsidRPr="00091D86" w14:paraId="08364437" w14:textId="77777777" w:rsidTr="007866AE">
        <w:trPr>
          <w:cantSplit/>
          <w:trHeight w:val="5246"/>
        </w:trPr>
        <w:tc>
          <w:tcPr>
            <w:tcW w:w="2875" w:type="dxa"/>
          </w:tcPr>
          <w:p w14:paraId="4ECCA398" w14:textId="585A8B7F" w:rsidR="00603933" w:rsidRPr="00091D86" w:rsidRDefault="00603933" w:rsidP="0077119F">
            <w:r>
              <w:t>The need to collect feedback from educator observations of students using digital educational materials and technology has not yet been considered.</w:t>
            </w:r>
          </w:p>
        </w:tc>
        <w:tc>
          <w:tcPr>
            <w:tcW w:w="3510" w:type="dxa"/>
          </w:tcPr>
          <w:p w14:paraId="1BACDECE" w14:textId="48DD96F8" w:rsidR="00603933" w:rsidRPr="00091D86" w:rsidRDefault="00603933" w:rsidP="00070A0D">
            <w:r w:rsidRPr="4B674908">
              <w:rPr>
                <w:rFonts w:eastAsia="Aptos" w:cs="Aptos"/>
              </w:rPr>
              <w:t>The LEA is planning how to collect and use educator feedback about student interactions with digital materials, including accessibility challenges. Designated staff are consulting with privacy and data specialists to design tools that allow for meaningful feedback without naming or identifying individual students. Planning includes aligning with multi-tiered systems of support (MTSS), IEP, or curriculum feedback processes.</w:t>
            </w:r>
          </w:p>
        </w:tc>
        <w:tc>
          <w:tcPr>
            <w:tcW w:w="3240" w:type="dxa"/>
          </w:tcPr>
          <w:p w14:paraId="51EC3D7B" w14:textId="64BA2139" w:rsidR="00603933" w:rsidRPr="00091D86" w:rsidRDefault="00603933" w:rsidP="00070A0D">
            <w:r w:rsidRPr="4B674908">
              <w:rPr>
                <w:rFonts w:eastAsia="Aptos" w:cs="Aptos"/>
              </w:rPr>
              <w:t xml:space="preserve">The LEA is beginning to collect data from educator observations of students using digital educational materials—such as checklists, digital learning reflection forms, or surveys—with clear guidance for anonymizing student information. Early findings are being used to identify and address barriers and improve guidelines. </w:t>
            </w:r>
          </w:p>
        </w:tc>
        <w:tc>
          <w:tcPr>
            <w:tcW w:w="3331" w:type="dxa"/>
          </w:tcPr>
          <w:p w14:paraId="6EFF7DCF" w14:textId="5CAD2D5F" w:rsidR="00603933" w:rsidRPr="00091D86" w:rsidRDefault="00603933" w:rsidP="4B674908">
            <w:r w:rsidRPr="4B674908">
              <w:rPr>
                <w:rFonts w:eastAsia="Aptos" w:cs="Aptos"/>
              </w:rPr>
              <w:t>The LEA routinely collects, reviews, and acts on data collected from educator observations via well-established privacy-compliant methods.</w:t>
            </w:r>
            <w:r>
              <w:rPr>
                <w:rFonts w:cs="Aptos"/>
              </w:rPr>
              <w:t xml:space="preserve"> </w:t>
            </w:r>
            <w:r w:rsidRPr="4B674908">
              <w:rPr>
                <w:rFonts w:eastAsia="Aptos" w:cs="Aptos"/>
              </w:rPr>
              <w:t>Information is used to improve guidelines, instructional supports, and PD. The feedback process is embedded in instructional review cycles, and educators understand how their input contributes to accessibility improvements.</w:t>
            </w:r>
          </w:p>
        </w:tc>
      </w:tr>
    </w:tbl>
    <w:p w14:paraId="358F4952" w14:textId="2FA031C6" w:rsidR="00BD68DE" w:rsidRDefault="00BD68DE" w:rsidP="00BD68DE">
      <w:pPr>
        <w:spacing w:before="240" w:after="240" w:afterAutospacing="0" w:line="240" w:lineRule="auto"/>
      </w:pPr>
      <w:r>
        <w:t xml:space="preserve">Implementation rating of DM6.4: </w:t>
      </w:r>
    </w:p>
    <w:p w14:paraId="54FC9DD6" w14:textId="77777777" w:rsidR="00BD68DE" w:rsidRDefault="00BD68DE" w:rsidP="00BD68DE">
      <w:pPr>
        <w:spacing w:before="100" w:beforeAutospacing="1" w:after="240" w:afterAutospacing="0"/>
      </w:pPr>
      <w:r>
        <w:t>Team members:</w:t>
      </w:r>
    </w:p>
    <w:p w14:paraId="7A400CC8" w14:textId="77777777" w:rsidR="00BD68DE" w:rsidRDefault="00BD68DE" w:rsidP="00BD68DE">
      <w:pPr>
        <w:spacing w:before="100" w:beforeAutospacing="1" w:after="240" w:afterAutospacing="0"/>
      </w:pPr>
      <w:r>
        <w:lastRenderedPageBreak/>
        <w:t>Date of discussion:</w:t>
      </w:r>
    </w:p>
    <w:p w14:paraId="06374008" w14:textId="77777777" w:rsidR="00BD68DE" w:rsidRPr="00091D86" w:rsidRDefault="00BD68DE" w:rsidP="00BD68DE">
      <w:pPr>
        <w:spacing w:before="100" w:beforeAutospacing="1" w:after="240" w:afterAutospacing="0"/>
      </w:pPr>
      <w:r>
        <w:t>Rationale</w:t>
      </w:r>
      <w:r w:rsidRPr="00091D86">
        <w:t xml:space="preserve"> for your </w:t>
      </w:r>
      <w:r>
        <w:t>r</w:t>
      </w:r>
      <w:r w:rsidRPr="00091D86">
        <w:t>ating</w:t>
      </w:r>
      <w:r>
        <w:t>:</w:t>
      </w:r>
    </w:p>
    <w:p w14:paraId="10A031A0" w14:textId="77777777" w:rsidR="00BD68DE" w:rsidRDefault="00BD68DE" w:rsidP="00BD68DE">
      <w:pPr>
        <w:spacing w:after="240" w:afterAutospacing="0"/>
      </w:pPr>
      <w:r>
        <w:t>A</w:t>
      </w:r>
      <w:r w:rsidRPr="00091D86">
        <w:t>ction items</w:t>
      </w:r>
      <w:r>
        <w:t xml:space="preserve"> with timelines</w:t>
      </w:r>
      <w:r w:rsidRPr="00091D86">
        <w:t xml:space="preserve"> to make progress:</w:t>
      </w:r>
    </w:p>
    <w:p w14:paraId="5A2C43F2" w14:textId="6C9C7BDF" w:rsidR="00A42AF0" w:rsidRDefault="00BD68DE" w:rsidP="00BD68DE">
      <w:pPr>
        <w:sectPr w:rsidR="00A42AF0" w:rsidSect="0008337E">
          <w:pgSz w:w="15840" w:h="12240" w:orient="landscape"/>
          <w:pgMar w:top="1440" w:right="1440" w:bottom="1440" w:left="1440" w:header="720" w:footer="288" w:gutter="0"/>
          <w:cols w:space="720"/>
          <w:docGrid w:linePitch="360"/>
        </w:sectPr>
      </w:pPr>
      <w:r>
        <w:t>Date of next assessment:</w:t>
      </w:r>
      <w:r w:rsidR="0A782F13">
        <w:br w:type="page"/>
      </w:r>
    </w:p>
    <w:p w14:paraId="547AF394" w14:textId="6D497A62" w:rsidR="004B4661" w:rsidRPr="00BF60D3" w:rsidRDefault="1768329C" w:rsidP="00240A92">
      <w:pPr>
        <w:pStyle w:val="Heading3"/>
      </w:pPr>
      <w:bookmarkStart w:id="99" w:name="_Quality_Indicator_D7:"/>
      <w:bookmarkStart w:id="100" w:name="_Quality_Indicator_DM7:"/>
      <w:bookmarkStart w:id="101" w:name="_Toc121238978"/>
      <w:bookmarkStart w:id="102" w:name="_Toc121239034"/>
      <w:bookmarkStart w:id="103" w:name="_Toc207873055"/>
      <w:bookmarkEnd w:id="99"/>
      <w:bookmarkEnd w:id="100"/>
      <w:r w:rsidRPr="00BF60D3">
        <w:lastRenderedPageBreak/>
        <w:t xml:space="preserve">Quality Indicator </w:t>
      </w:r>
      <w:r w:rsidR="0034689E">
        <w:t>DM</w:t>
      </w:r>
      <w:r w:rsidRPr="00BF60D3">
        <w:t xml:space="preserve">7: </w:t>
      </w:r>
      <w:bookmarkEnd w:id="101"/>
      <w:bookmarkEnd w:id="102"/>
      <w:r w:rsidRPr="00BF60D3">
        <w:t>A Sustainability Plan</w:t>
      </w:r>
      <w:bookmarkEnd w:id="103"/>
    </w:p>
    <w:p w14:paraId="7A23A5A4" w14:textId="4DE04B44" w:rsidR="000217DA" w:rsidRPr="00091D86" w:rsidRDefault="000217DA" w:rsidP="00C7757F">
      <w:pPr>
        <w:spacing w:after="240" w:afterAutospacing="0"/>
      </w:pPr>
      <w:r w:rsidRPr="00091D86">
        <w:rPr>
          <w:rStyle w:val="Strong"/>
        </w:rPr>
        <w:t>Statement:</w:t>
      </w:r>
      <w:r w:rsidRPr="00091D86">
        <w:t xml:space="preserve"> State and local educational agencies </w:t>
      </w:r>
      <w:r w:rsidR="00D81DEF">
        <w:t xml:space="preserve">(SEA and LEAs) </w:t>
      </w:r>
      <w:r w:rsidRPr="00091D86">
        <w:t>plan for sustaining the activities</w:t>
      </w:r>
      <w:r w:rsidR="00D81DEF">
        <w:t xml:space="preserve"> </w:t>
      </w:r>
      <w:r w:rsidR="00D81DEF" w:rsidRPr="00D81DEF">
        <w:t xml:space="preserve">and resources </w:t>
      </w:r>
      <w:r w:rsidRPr="00091D86">
        <w:t xml:space="preserve">that support a coordinated system for providing accessible digital educational materials.  </w:t>
      </w:r>
    </w:p>
    <w:p w14:paraId="5D9D917A" w14:textId="42142503" w:rsidR="000217DA" w:rsidRPr="00091D86" w:rsidRDefault="000217DA" w:rsidP="000217DA">
      <w:r w:rsidRPr="00091D86">
        <w:rPr>
          <w:rStyle w:val="Strong"/>
        </w:rPr>
        <w:t>Intent:</w:t>
      </w:r>
      <w:r w:rsidRPr="00091D86">
        <w:t xml:space="preserve"> Sustainability is the process of turning an initiative into a lasting, established program</w:t>
      </w:r>
      <w:r w:rsidR="005C4446">
        <w:t xml:space="preserve"> </w:t>
      </w:r>
      <w:r w:rsidRPr="00091D86">
        <w:t>and keeping it going over time. Using assessment data in cycles and adopting a continuous improvement mindset are critical to sustainability. An agency uses transparent communication and dissemination strategies to sustain its ongoing efforts and success. Resources are allocated and responsively adjusted to sustain continuous improvement</w:t>
      </w:r>
      <w:r w:rsidR="00251EFD">
        <w:t>.</w:t>
      </w:r>
    </w:p>
    <w:p w14:paraId="473EF4B4" w14:textId="002F4D32" w:rsidR="004B4661" w:rsidRPr="00091D86" w:rsidRDefault="61E45DA7" w:rsidP="007A2849">
      <w:pPr>
        <w:pStyle w:val="ListParagraph"/>
        <w:numPr>
          <w:ilvl w:val="0"/>
          <w:numId w:val="28"/>
        </w:numPr>
        <w:spacing w:after="120" w:afterAutospacing="0"/>
        <w:contextualSpacing w:val="0"/>
      </w:pPr>
      <w:hyperlink w:anchor="_Critical_Component_7.1:" w:history="1">
        <w:r w:rsidRPr="00AA3D62">
          <w:rPr>
            <w:rStyle w:val="Hyperlink"/>
          </w:rPr>
          <w:t xml:space="preserve">Matrix for Critical Component </w:t>
        </w:r>
        <w:r w:rsidR="0034689E">
          <w:rPr>
            <w:rStyle w:val="Hyperlink"/>
          </w:rPr>
          <w:t>DM</w:t>
        </w:r>
        <w:r w:rsidRPr="00AA3D62">
          <w:rPr>
            <w:rStyle w:val="Hyperlink"/>
          </w:rPr>
          <w:t>7.</w:t>
        </w:r>
        <w:r w:rsidR="0092244F">
          <w:rPr>
            <w:rStyle w:val="Hyperlink"/>
          </w:rPr>
          <w:t xml:space="preserve">1: </w:t>
        </w:r>
        <w:r w:rsidR="00D43AEC">
          <w:rPr>
            <w:rStyle w:val="Hyperlink"/>
          </w:rPr>
          <w:t>Routine Self-Assessments</w:t>
        </w:r>
        <w:r w:rsidR="0092244F" w:rsidRPr="0092244F">
          <w:rPr>
            <w:rStyle w:val="Hyperlink"/>
          </w:rPr>
          <w:t xml:space="preserve"> </w:t>
        </w:r>
      </w:hyperlink>
    </w:p>
    <w:p w14:paraId="4118F610" w14:textId="6745D6A6" w:rsidR="000217DA" w:rsidRPr="00091D86" w:rsidRDefault="61E45DA7" w:rsidP="007A2849">
      <w:pPr>
        <w:pStyle w:val="ListParagraph"/>
        <w:numPr>
          <w:ilvl w:val="0"/>
          <w:numId w:val="28"/>
        </w:numPr>
        <w:spacing w:after="120" w:afterAutospacing="0"/>
        <w:contextualSpacing w:val="0"/>
      </w:pPr>
      <w:hyperlink w:anchor="_Critical_Component_7.2:" w:history="1">
        <w:r w:rsidRPr="00AA3D62">
          <w:rPr>
            <w:rStyle w:val="Hyperlink"/>
          </w:rPr>
          <w:t xml:space="preserve">Matrix for Critical Component </w:t>
        </w:r>
        <w:r w:rsidR="0034689E">
          <w:rPr>
            <w:rStyle w:val="Hyperlink"/>
          </w:rPr>
          <w:t>DM</w:t>
        </w:r>
        <w:r w:rsidRPr="00AA3D62">
          <w:rPr>
            <w:rStyle w:val="Hyperlink"/>
          </w:rPr>
          <w:t>7.</w:t>
        </w:r>
        <w:r w:rsidR="00076F26">
          <w:rPr>
            <w:rStyle w:val="Hyperlink"/>
          </w:rPr>
          <w:t xml:space="preserve">2: Internal </w:t>
        </w:r>
        <w:r w:rsidR="00D43AEC">
          <w:rPr>
            <w:rStyle w:val="Hyperlink"/>
          </w:rPr>
          <w:t>C</w:t>
        </w:r>
        <w:r w:rsidR="00076F26">
          <w:rPr>
            <w:rStyle w:val="Hyperlink"/>
          </w:rPr>
          <w:t xml:space="preserve">ommunication </w:t>
        </w:r>
        <w:r w:rsidR="00D43AEC">
          <w:rPr>
            <w:rStyle w:val="Hyperlink"/>
          </w:rPr>
          <w:t>S</w:t>
        </w:r>
        <w:r w:rsidR="00076F26">
          <w:rPr>
            <w:rStyle w:val="Hyperlink"/>
          </w:rPr>
          <w:t>trateg</w:t>
        </w:r>
        <w:r w:rsidR="007A2849">
          <w:rPr>
            <w:rStyle w:val="Hyperlink"/>
          </w:rPr>
          <w:t xml:space="preserve">y </w:t>
        </w:r>
      </w:hyperlink>
    </w:p>
    <w:p w14:paraId="49AFB967" w14:textId="486334AE" w:rsidR="000217DA" w:rsidRPr="00091D86" w:rsidRDefault="61E45DA7" w:rsidP="007A2849">
      <w:pPr>
        <w:pStyle w:val="ListParagraph"/>
        <w:numPr>
          <w:ilvl w:val="0"/>
          <w:numId w:val="28"/>
        </w:numPr>
        <w:spacing w:after="120" w:afterAutospacing="0"/>
        <w:contextualSpacing w:val="0"/>
      </w:pPr>
      <w:hyperlink w:anchor="_Critical_Component_7.3:_1" w:history="1">
        <w:r w:rsidRPr="00AA3D62">
          <w:rPr>
            <w:rStyle w:val="Hyperlink"/>
          </w:rPr>
          <w:t xml:space="preserve">Matrix for Critical Component </w:t>
        </w:r>
        <w:r w:rsidR="0034689E">
          <w:rPr>
            <w:rStyle w:val="Hyperlink"/>
          </w:rPr>
          <w:t>DM</w:t>
        </w:r>
        <w:r w:rsidRPr="00AA3D62">
          <w:rPr>
            <w:rStyle w:val="Hyperlink"/>
          </w:rPr>
          <w:t>7.</w:t>
        </w:r>
        <w:r w:rsidR="001A5BB0">
          <w:rPr>
            <w:rStyle w:val="Hyperlink"/>
          </w:rPr>
          <w:t xml:space="preserve">3: </w:t>
        </w:r>
        <w:r w:rsidR="00AF072C">
          <w:rPr>
            <w:rStyle w:val="Hyperlink"/>
          </w:rPr>
          <w:t xml:space="preserve">External </w:t>
        </w:r>
        <w:r w:rsidR="001E13BB">
          <w:rPr>
            <w:rStyle w:val="Hyperlink"/>
          </w:rPr>
          <w:t>C</w:t>
        </w:r>
        <w:r w:rsidR="00AF072C">
          <w:rPr>
            <w:rStyle w:val="Hyperlink"/>
          </w:rPr>
          <w:t xml:space="preserve">ommunication </w:t>
        </w:r>
        <w:r w:rsidR="001E13BB">
          <w:rPr>
            <w:rStyle w:val="Hyperlink"/>
          </w:rPr>
          <w:t>S</w:t>
        </w:r>
        <w:r w:rsidR="00AF072C">
          <w:rPr>
            <w:rStyle w:val="Hyperlink"/>
          </w:rPr>
          <w:t>trategy</w:t>
        </w:r>
        <w:r w:rsidR="00C211BD">
          <w:rPr>
            <w:rStyle w:val="Hyperlink"/>
          </w:rPr>
          <w:t xml:space="preserve"> </w:t>
        </w:r>
      </w:hyperlink>
    </w:p>
    <w:p w14:paraId="3A59C2BC" w14:textId="157B1DAF" w:rsidR="000217DA" w:rsidRPr="00091D86" w:rsidRDefault="61E45DA7" w:rsidP="007A2849">
      <w:pPr>
        <w:pStyle w:val="ListParagraph"/>
        <w:numPr>
          <w:ilvl w:val="0"/>
          <w:numId w:val="28"/>
        </w:numPr>
        <w:spacing w:after="120" w:afterAutospacing="0"/>
        <w:contextualSpacing w:val="0"/>
      </w:pPr>
      <w:hyperlink w:anchor="_Critical_Component_7.4:_1" w:history="1">
        <w:r w:rsidRPr="00AA3D62">
          <w:rPr>
            <w:rStyle w:val="Hyperlink"/>
          </w:rPr>
          <w:t xml:space="preserve">Matrix for Critical Component </w:t>
        </w:r>
        <w:r w:rsidR="0034689E">
          <w:rPr>
            <w:rStyle w:val="Hyperlink"/>
          </w:rPr>
          <w:t>DM</w:t>
        </w:r>
        <w:r w:rsidRPr="00AA3D62">
          <w:rPr>
            <w:rStyle w:val="Hyperlink"/>
          </w:rPr>
          <w:t>7.</w:t>
        </w:r>
        <w:r w:rsidR="001A5BB0">
          <w:rPr>
            <w:rStyle w:val="Hyperlink"/>
          </w:rPr>
          <w:t xml:space="preserve">4: </w:t>
        </w:r>
        <w:r w:rsidR="001E13BB">
          <w:rPr>
            <w:rStyle w:val="Hyperlink"/>
          </w:rPr>
          <w:t>D</w:t>
        </w:r>
        <w:r w:rsidR="001A5BB0" w:rsidRPr="001A5BB0">
          <w:rPr>
            <w:rStyle w:val="Hyperlink"/>
          </w:rPr>
          <w:t xml:space="preserve">issemination </w:t>
        </w:r>
        <w:r w:rsidR="001E13BB">
          <w:rPr>
            <w:rStyle w:val="Hyperlink"/>
          </w:rPr>
          <w:t>S</w:t>
        </w:r>
        <w:r w:rsidR="001A5BB0" w:rsidRPr="001A5BB0">
          <w:rPr>
            <w:rStyle w:val="Hyperlink"/>
          </w:rPr>
          <w:t xml:space="preserve">trategy </w:t>
        </w:r>
      </w:hyperlink>
    </w:p>
    <w:p w14:paraId="794C5A4D" w14:textId="379EEB98" w:rsidR="004B4661" w:rsidRPr="00091D86" w:rsidRDefault="61E45DA7" w:rsidP="001E13BB">
      <w:pPr>
        <w:pStyle w:val="ListParagraph"/>
        <w:numPr>
          <w:ilvl w:val="0"/>
          <w:numId w:val="17"/>
        </w:numPr>
      </w:pPr>
      <w:hyperlink w:anchor="_Critical_Component_7.5:_1" w:history="1">
        <w:r w:rsidRPr="00AA3D62">
          <w:rPr>
            <w:rStyle w:val="Hyperlink"/>
          </w:rPr>
          <w:t xml:space="preserve">Matrix for Critical Component </w:t>
        </w:r>
        <w:r w:rsidR="0034689E">
          <w:rPr>
            <w:rStyle w:val="Hyperlink"/>
          </w:rPr>
          <w:t>DM</w:t>
        </w:r>
        <w:r w:rsidRPr="00AA3D62">
          <w:rPr>
            <w:rStyle w:val="Hyperlink"/>
          </w:rPr>
          <w:t>7</w:t>
        </w:r>
        <w:r w:rsidR="00AA3D62">
          <w:rPr>
            <w:rStyle w:val="Hyperlink"/>
          </w:rPr>
          <w:t>.</w:t>
        </w:r>
        <w:r w:rsidR="007A2849">
          <w:rPr>
            <w:rStyle w:val="Hyperlink"/>
          </w:rPr>
          <w:t xml:space="preserve">5: </w:t>
        </w:r>
        <w:r w:rsidR="001E13BB">
          <w:rPr>
            <w:rStyle w:val="Hyperlink"/>
          </w:rPr>
          <w:t>Resource Allocation</w:t>
        </w:r>
      </w:hyperlink>
    </w:p>
    <w:p w14:paraId="59C44679" w14:textId="14B4DB43" w:rsidR="004B4661" w:rsidRPr="00091D86" w:rsidRDefault="004B4661" w:rsidP="007A2849">
      <w:pPr>
        <w:sectPr w:rsidR="004B4661" w:rsidRPr="00091D86" w:rsidSect="00A677E2">
          <w:footerReference w:type="default" r:id="rId32"/>
          <w:pgSz w:w="12240" w:h="15840"/>
          <w:pgMar w:top="1440" w:right="1440" w:bottom="1440" w:left="1440" w:header="720" w:footer="288" w:gutter="0"/>
          <w:cols w:space="720"/>
          <w:docGrid w:linePitch="360"/>
        </w:sectPr>
      </w:pPr>
    </w:p>
    <w:p w14:paraId="3F99FFA4" w14:textId="7876731C" w:rsidR="00163A4E" w:rsidRDefault="34EA3CB3" w:rsidP="00240A92">
      <w:pPr>
        <w:pStyle w:val="Heading4"/>
      </w:pPr>
      <w:bookmarkStart w:id="104" w:name="_Critical_Component_7.1:"/>
      <w:bookmarkEnd w:id="104"/>
      <w:r w:rsidRPr="00DE7EB7">
        <w:lastRenderedPageBreak/>
        <w:t xml:space="preserve">Critical Component </w:t>
      </w:r>
      <w:r w:rsidR="0034689E" w:rsidRPr="00DE7EB7">
        <w:t>DM</w:t>
      </w:r>
      <w:r w:rsidRPr="00DE7EB7">
        <w:t>7.</w:t>
      </w:r>
      <w:r w:rsidR="002A22C5">
        <w:t xml:space="preserve">1: </w:t>
      </w:r>
      <w:r w:rsidR="00DE7EB7">
        <w:t>Routine Self-assessments</w:t>
      </w:r>
    </w:p>
    <w:p w14:paraId="148D6A37" w14:textId="6FA59D8C" w:rsidR="00490928" w:rsidRPr="004176FB" w:rsidRDefault="34EA3CB3" w:rsidP="00163A4E">
      <w:r w:rsidRPr="004176FB">
        <w:t xml:space="preserve">Conduct routine self-assessments to identify areas for growth and measure continuous progress toward meeting the Quality Indicators with Critical Components for the Provision and Use of Accessible Digital Educational Materials. </w:t>
      </w:r>
    </w:p>
    <w:p w14:paraId="3151044B" w14:textId="764B34B7" w:rsidR="00490928" w:rsidRPr="00091D86" w:rsidRDefault="34EA3CB3" w:rsidP="002F45E4">
      <w:pPr>
        <w:spacing w:before="240"/>
        <w:rPr>
          <w:rStyle w:val="Strong"/>
        </w:rPr>
      </w:pPr>
      <w:r>
        <w:t xml:space="preserve">Select current level of implementation for Critical Component </w:t>
      </w:r>
      <w:r w:rsidR="0034689E">
        <w:t>DM</w:t>
      </w:r>
      <w:r>
        <w:t>7.1:</w:t>
      </w:r>
    </w:p>
    <w:tbl>
      <w:tblPr>
        <w:tblStyle w:val="TableGrid"/>
        <w:tblW w:w="12940" w:type="dxa"/>
        <w:tblLook w:val="04A0" w:firstRow="1" w:lastRow="0" w:firstColumn="1" w:lastColumn="0" w:noHBand="0" w:noVBand="1"/>
        <w:tblDescription w:val="Rubric for Critical Component 1.1"/>
      </w:tblPr>
      <w:tblGrid>
        <w:gridCol w:w="2965"/>
        <w:gridCol w:w="3150"/>
        <w:gridCol w:w="3420"/>
        <w:gridCol w:w="3405"/>
      </w:tblGrid>
      <w:tr w:rsidR="00402684" w:rsidRPr="00091D86" w14:paraId="2FA578F7" w14:textId="77777777" w:rsidTr="00402684">
        <w:trPr>
          <w:cantSplit/>
          <w:trHeight w:val="293"/>
          <w:tblHeader/>
        </w:trPr>
        <w:tc>
          <w:tcPr>
            <w:tcW w:w="2965" w:type="dxa"/>
            <w:shd w:val="clear" w:color="auto" w:fill="EAEAEA" w:themeFill="background2"/>
            <w:vAlign w:val="center"/>
          </w:tcPr>
          <w:p w14:paraId="26E88EBA" w14:textId="77777777" w:rsidR="00402684" w:rsidRPr="00FF4F5E" w:rsidRDefault="00402684" w:rsidP="00E6652F">
            <w:pPr>
              <w:spacing w:before="60" w:after="60" w:afterAutospacing="0"/>
              <w:jc w:val="center"/>
              <w:rPr>
                <w:b/>
                <w:bCs/>
              </w:rPr>
            </w:pPr>
            <w:r w:rsidRPr="00FF4F5E">
              <w:rPr>
                <w:b/>
                <w:bCs/>
              </w:rPr>
              <w:t>Not Started (0)</w:t>
            </w:r>
          </w:p>
        </w:tc>
        <w:tc>
          <w:tcPr>
            <w:tcW w:w="3150" w:type="dxa"/>
            <w:shd w:val="clear" w:color="auto" w:fill="EAEAEA" w:themeFill="background2"/>
            <w:vAlign w:val="center"/>
          </w:tcPr>
          <w:p w14:paraId="42B83795" w14:textId="77777777" w:rsidR="00402684" w:rsidRPr="00FF4F5E" w:rsidRDefault="00402684" w:rsidP="00E6652F">
            <w:pPr>
              <w:spacing w:before="60" w:after="60" w:afterAutospacing="0"/>
              <w:jc w:val="center"/>
              <w:rPr>
                <w:b/>
                <w:bCs/>
              </w:rPr>
            </w:pPr>
            <w:r w:rsidRPr="00FF4F5E">
              <w:rPr>
                <w:b/>
                <w:bCs/>
              </w:rPr>
              <w:t>Emerging (1)</w:t>
            </w:r>
          </w:p>
        </w:tc>
        <w:tc>
          <w:tcPr>
            <w:tcW w:w="3420" w:type="dxa"/>
            <w:shd w:val="clear" w:color="auto" w:fill="EAEAEA" w:themeFill="background2"/>
            <w:vAlign w:val="center"/>
          </w:tcPr>
          <w:p w14:paraId="303929F1" w14:textId="09F56F8F" w:rsidR="00402684" w:rsidRPr="00FF4F5E" w:rsidRDefault="00402684" w:rsidP="00E6652F">
            <w:pPr>
              <w:spacing w:before="60" w:after="60" w:afterAutospacing="0"/>
              <w:jc w:val="center"/>
              <w:rPr>
                <w:b/>
                <w:bCs/>
              </w:rPr>
            </w:pPr>
            <w:r w:rsidRPr="00FF4F5E">
              <w:rPr>
                <w:b/>
                <w:bCs/>
              </w:rPr>
              <w:t>Operationalizing (2)</w:t>
            </w:r>
          </w:p>
        </w:tc>
        <w:tc>
          <w:tcPr>
            <w:tcW w:w="3405" w:type="dxa"/>
            <w:tcBorders>
              <w:right w:val="single" w:sz="4" w:space="0" w:color="auto"/>
            </w:tcBorders>
            <w:shd w:val="clear" w:color="auto" w:fill="EAEAEA" w:themeFill="background2"/>
            <w:vAlign w:val="center"/>
          </w:tcPr>
          <w:p w14:paraId="1C0AE216" w14:textId="356386A1" w:rsidR="00402684" w:rsidRPr="00FF4F5E" w:rsidRDefault="00402684" w:rsidP="00E6652F">
            <w:pPr>
              <w:spacing w:before="60" w:after="60" w:afterAutospacing="0"/>
              <w:jc w:val="center"/>
              <w:rPr>
                <w:b/>
                <w:bCs/>
              </w:rPr>
            </w:pPr>
            <w:r w:rsidRPr="00FF4F5E">
              <w:rPr>
                <w:b/>
                <w:bCs/>
              </w:rPr>
              <w:t>Scaling &amp; Sustaining (3)</w:t>
            </w:r>
          </w:p>
        </w:tc>
      </w:tr>
      <w:tr w:rsidR="00402684" w:rsidRPr="00091D86" w14:paraId="25C05106" w14:textId="77777777" w:rsidTr="00402684">
        <w:trPr>
          <w:cantSplit/>
          <w:trHeight w:val="4985"/>
        </w:trPr>
        <w:tc>
          <w:tcPr>
            <w:tcW w:w="2965" w:type="dxa"/>
          </w:tcPr>
          <w:p w14:paraId="7A1E6861" w14:textId="599A8E04" w:rsidR="00402684" w:rsidRPr="00091D86" w:rsidRDefault="00402684" w:rsidP="0077119F">
            <w:r>
              <w:t xml:space="preserve">The need to conduct self-assessments to measure continuous progress </w:t>
            </w:r>
            <w:r w:rsidRPr="69EE9A89">
              <w:rPr>
                <w:rStyle w:val="Strong"/>
                <w:b w:val="0"/>
                <w:bCs w:val="0"/>
              </w:rPr>
              <w:t>toward meeting the Quality Indicators with Critical Components for the Provision and Use of Accessible Digital Educational Materials</w:t>
            </w:r>
            <w:r>
              <w:t xml:space="preserve"> has not yet been considered. </w:t>
            </w:r>
          </w:p>
        </w:tc>
        <w:tc>
          <w:tcPr>
            <w:tcW w:w="3150" w:type="dxa"/>
          </w:tcPr>
          <w:p w14:paraId="7B974A78" w14:textId="5E456F4C" w:rsidR="00402684" w:rsidRPr="00091D86" w:rsidRDefault="00402684" w:rsidP="7EA698A5">
            <w:pPr>
              <w:rPr>
                <w:rFonts w:eastAsia="Aptos" w:cs="Aptos"/>
              </w:rPr>
            </w:pPr>
            <w:r w:rsidRPr="7EA698A5">
              <w:rPr>
                <w:rFonts w:eastAsia="Aptos" w:cs="Aptos"/>
              </w:rPr>
              <w:t xml:space="preserve">The SEA and LEAs (“the agency”) are reviewing NCADEMI’s self-assessment tool and planning how to incorporate it into system improvement efforts. Leaders </w:t>
            </w:r>
            <w:proofErr w:type="gramStart"/>
            <w:r w:rsidRPr="7EA698A5">
              <w:rPr>
                <w:rFonts w:eastAsia="Aptos" w:cs="Aptos"/>
              </w:rPr>
              <w:t>are identifying</w:t>
            </w:r>
            <w:proofErr w:type="gramEnd"/>
            <w:r w:rsidRPr="7EA698A5">
              <w:rPr>
                <w:rFonts w:eastAsia="Aptos" w:cs="Aptos"/>
              </w:rPr>
              <w:t xml:space="preserve"> who will participate, what data will inform the assessment, and how results will be used. Early discussions may include aligning the self-assessment process with broader strategic planning. </w:t>
            </w:r>
          </w:p>
        </w:tc>
        <w:tc>
          <w:tcPr>
            <w:tcW w:w="3420" w:type="dxa"/>
          </w:tcPr>
          <w:p w14:paraId="7610D9E6" w14:textId="22B36F4E" w:rsidR="00402684" w:rsidRPr="00091D86" w:rsidRDefault="00402684" w:rsidP="0077119F">
            <w:r w:rsidRPr="7EA698A5">
              <w:rPr>
                <w:rFonts w:eastAsia="Aptos" w:cs="Aptos"/>
                <w:color w:val="000000" w:themeColor="text1"/>
              </w:rPr>
              <w:t>The agency has launched a baseline self-assessment of at least three Quality Indicators with Critical Components, with a plan to progress through all seven.</w:t>
            </w:r>
            <w:r>
              <w:t xml:space="preserve"> Key staff with critical perspectives are involved in the self-assessment process. Results inform specific program areas, such as PD or procurement improvements, and some actions have been taken. Procedures for consistently tracking progress over time are being developed.</w:t>
            </w:r>
          </w:p>
        </w:tc>
        <w:tc>
          <w:tcPr>
            <w:tcW w:w="3405" w:type="dxa"/>
          </w:tcPr>
          <w:p w14:paraId="7F843394" w14:textId="4712AD8A" w:rsidR="00402684" w:rsidRPr="00091D86" w:rsidRDefault="00402684" w:rsidP="0077119F">
            <w:r w:rsidRPr="52E0263B">
              <w:rPr>
                <w:rFonts w:eastAsia="Aptos" w:cs="Aptos"/>
              </w:rPr>
              <w:t>The agency has instituted routine cycles of self-assessment of all seven Quality Indicators. Assessment results guide planning, resource allocation, and engagement with leadership, staff, and community members. Results are used to celebrate progress and address persistent gaps.</w:t>
            </w:r>
          </w:p>
        </w:tc>
      </w:tr>
    </w:tbl>
    <w:p w14:paraId="13CA74DE" w14:textId="7CD80D77" w:rsidR="00402684" w:rsidRDefault="00402684" w:rsidP="00402684">
      <w:pPr>
        <w:spacing w:before="240" w:after="240" w:afterAutospacing="0" w:line="240" w:lineRule="auto"/>
      </w:pPr>
      <w:r>
        <w:t>Implementation rating of DM7</w:t>
      </w:r>
      <w:r w:rsidR="00B74406">
        <w:t>.</w:t>
      </w:r>
      <w:r>
        <w:t xml:space="preserve">1: </w:t>
      </w:r>
    </w:p>
    <w:p w14:paraId="58F21C93" w14:textId="77777777" w:rsidR="00402684" w:rsidRDefault="00402684" w:rsidP="00402684">
      <w:pPr>
        <w:spacing w:before="100" w:beforeAutospacing="1" w:after="240" w:afterAutospacing="0"/>
      </w:pPr>
      <w:r>
        <w:t>Team members:</w:t>
      </w:r>
    </w:p>
    <w:p w14:paraId="5B3F0885" w14:textId="77777777" w:rsidR="00402684" w:rsidRDefault="00402684" w:rsidP="00402684">
      <w:pPr>
        <w:spacing w:before="100" w:beforeAutospacing="1" w:after="240" w:afterAutospacing="0"/>
      </w:pPr>
      <w:r>
        <w:lastRenderedPageBreak/>
        <w:t>Date of discussion:</w:t>
      </w:r>
    </w:p>
    <w:p w14:paraId="1C36BD58" w14:textId="77777777" w:rsidR="00402684" w:rsidRPr="00091D86" w:rsidRDefault="00402684" w:rsidP="00402684">
      <w:pPr>
        <w:spacing w:before="100" w:beforeAutospacing="1" w:after="240" w:afterAutospacing="0"/>
      </w:pPr>
      <w:r>
        <w:t>Rationale</w:t>
      </w:r>
      <w:r w:rsidRPr="00091D86">
        <w:t xml:space="preserve"> for your </w:t>
      </w:r>
      <w:r>
        <w:t>r</w:t>
      </w:r>
      <w:r w:rsidRPr="00091D86">
        <w:t>ating</w:t>
      </w:r>
      <w:r>
        <w:t>:</w:t>
      </w:r>
    </w:p>
    <w:p w14:paraId="7B0AA970" w14:textId="77777777" w:rsidR="00402684" w:rsidRDefault="00402684" w:rsidP="00402684">
      <w:pPr>
        <w:spacing w:after="240" w:afterAutospacing="0"/>
      </w:pPr>
      <w:r>
        <w:t>A</w:t>
      </w:r>
      <w:r w:rsidRPr="00091D86">
        <w:t>ction items</w:t>
      </w:r>
      <w:r>
        <w:t xml:space="preserve"> with timelines</w:t>
      </w:r>
      <w:r w:rsidRPr="00091D86">
        <w:t xml:space="preserve"> to make progress:</w:t>
      </w:r>
    </w:p>
    <w:p w14:paraId="1186AB50" w14:textId="63133109" w:rsidR="00690EDE" w:rsidRPr="00091D86" w:rsidRDefault="00402684" w:rsidP="00402684">
      <w:r>
        <w:t>Date of next assessment:</w:t>
      </w:r>
      <w:r w:rsidR="00690EDE" w:rsidRPr="00091D86">
        <w:br w:type="page"/>
      </w:r>
    </w:p>
    <w:p w14:paraId="7056A5EB" w14:textId="39BF92CD" w:rsidR="00DE7EB7" w:rsidRDefault="00902E55" w:rsidP="00240A92">
      <w:pPr>
        <w:pStyle w:val="Heading4"/>
      </w:pPr>
      <w:bookmarkStart w:id="105" w:name="_Critical_Component_7.2:"/>
      <w:bookmarkEnd w:id="105"/>
      <w:r w:rsidRPr="00DE7EB7">
        <w:rPr>
          <w:bCs/>
        </w:rPr>
        <w:lastRenderedPageBreak/>
        <w:t xml:space="preserve">Critical Component </w:t>
      </w:r>
      <w:r w:rsidR="0034689E" w:rsidRPr="00DE7EB7">
        <w:rPr>
          <w:bCs/>
        </w:rPr>
        <w:t>DM</w:t>
      </w:r>
      <w:r w:rsidRPr="00DE7EB7">
        <w:rPr>
          <w:bCs/>
        </w:rPr>
        <w:t>7.2:</w:t>
      </w:r>
      <w:r w:rsidRPr="00D92EDC">
        <w:t xml:space="preserve"> </w:t>
      </w:r>
      <w:r w:rsidR="00DE7EB7">
        <w:t>Internal Communication Strategy</w:t>
      </w:r>
    </w:p>
    <w:p w14:paraId="38744E2C" w14:textId="69C64B4A" w:rsidR="00902E55" w:rsidRPr="00D92EDC" w:rsidRDefault="00902E55" w:rsidP="00DE7EB7">
      <w:pPr>
        <w:spacing w:after="120" w:afterAutospacing="0"/>
      </w:pPr>
      <w:r w:rsidRPr="00D92EDC">
        <w:t>An internal communication strategy to keep staff informed</w:t>
      </w:r>
      <w:r w:rsidR="0028462D" w:rsidRPr="00D92EDC">
        <w:t xml:space="preserve"> of:</w:t>
      </w:r>
    </w:p>
    <w:p w14:paraId="46A350FE" w14:textId="77777777" w:rsidR="00211DA0" w:rsidRDefault="00211DA0" w:rsidP="00211DA0">
      <w:pPr>
        <w:pStyle w:val="ListParagraph"/>
        <w:numPr>
          <w:ilvl w:val="0"/>
          <w:numId w:val="45"/>
        </w:numPr>
        <w:spacing w:after="240" w:afterAutospacing="0" w:line="276" w:lineRule="auto"/>
      </w:pPr>
      <w:r>
        <w:t>The status of the agency’s progress toward implementing guidelines for providing accessible digital educational materials</w:t>
      </w:r>
    </w:p>
    <w:p w14:paraId="026701E9" w14:textId="0906AC8A" w:rsidR="00211DA0" w:rsidRDefault="475746F2" w:rsidP="475746F2">
      <w:pPr>
        <w:pStyle w:val="ListParagraph"/>
        <w:numPr>
          <w:ilvl w:val="0"/>
          <w:numId w:val="45"/>
        </w:numPr>
        <w:spacing w:after="240" w:afterAutospacing="0" w:line="276" w:lineRule="auto"/>
      </w:pPr>
      <w:r>
        <w:t>Related training and professional development (PD) opportunities</w:t>
      </w:r>
    </w:p>
    <w:p w14:paraId="44C0EEC2" w14:textId="77777777" w:rsidR="00211DA0" w:rsidRDefault="00211DA0" w:rsidP="00211DA0">
      <w:pPr>
        <w:pStyle w:val="ListParagraph"/>
        <w:numPr>
          <w:ilvl w:val="0"/>
          <w:numId w:val="45"/>
        </w:numPr>
        <w:spacing w:after="240" w:afterAutospacing="0" w:line="276" w:lineRule="auto"/>
      </w:pPr>
      <w:r>
        <w:t>Ways to request technical assistance and support</w:t>
      </w:r>
    </w:p>
    <w:p w14:paraId="75B5484B" w14:textId="743B34ED" w:rsidR="00211DA0" w:rsidRPr="00211DA0" w:rsidRDefault="00211DA0" w:rsidP="00AF4852">
      <w:pPr>
        <w:pStyle w:val="ListParagraph"/>
        <w:numPr>
          <w:ilvl w:val="0"/>
          <w:numId w:val="45"/>
        </w:numPr>
        <w:spacing w:after="240" w:afterAutospacing="0" w:line="276" w:lineRule="auto"/>
        <w:rPr>
          <w:rStyle w:val="Strong"/>
          <w:b w:val="0"/>
          <w:bCs w:val="0"/>
        </w:rPr>
      </w:pPr>
      <w:r>
        <w:t>Opportunities to provide feedback on what’s working and what needs to be improved</w:t>
      </w:r>
    </w:p>
    <w:p w14:paraId="60E7D2B0" w14:textId="73EFB89C" w:rsidR="00902E55" w:rsidRPr="00091D86" w:rsidRDefault="00902E55" w:rsidP="00AA3D62">
      <w:r w:rsidRPr="00091D86">
        <w:t xml:space="preserve">Select current level of implementation for Critical Component </w:t>
      </w:r>
      <w:r w:rsidR="0034689E">
        <w:t>DM</w:t>
      </w:r>
      <w:r w:rsidRPr="00091D86">
        <w:t>7.2:</w:t>
      </w:r>
    </w:p>
    <w:tbl>
      <w:tblPr>
        <w:tblStyle w:val="TableGrid"/>
        <w:tblW w:w="12950" w:type="dxa"/>
        <w:tblLook w:val="04A0" w:firstRow="1" w:lastRow="0" w:firstColumn="1" w:lastColumn="0" w:noHBand="0" w:noVBand="1"/>
        <w:tblDescription w:val="Rubric for Critical Component 1.1"/>
      </w:tblPr>
      <w:tblGrid>
        <w:gridCol w:w="3054"/>
        <w:gridCol w:w="3265"/>
        <w:gridCol w:w="3366"/>
        <w:gridCol w:w="3265"/>
      </w:tblGrid>
      <w:tr w:rsidR="00B74406" w:rsidRPr="00091D86" w14:paraId="0C018070" w14:textId="77777777" w:rsidTr="00B74406">
        <w:trPr>
          <w:cantSplit/>
          <w:trHeight w:val="314"/>
          <w:tblHeader/>
        </w:trPr>
        <w:tc>
          <w:tcPr>
            <w:tcW w:w="3054" w:type="dxa"/>
            <w:shd w:val="clear" w:color="auto" w:fill="EAEAEA" w:themeFill="background2"/>
            <w:vAlign w:val="center"/>
          </w:tcPr>
          <w:p w14:paraId="388A8893" w14:textId="77777777" w:rsidR="00B74406" w:rsidRPr="00FF4F5E" w:rsidRDefault="00B74406" w:rsidP="00806591">
            <w:pPr>
              <w:spacing w:before="60" w:after="60" w:afterAutospacing="0"/>
              <w:jc w:val="center"/>
              <w:rPr>
                <w:b/>
                <w:bCs/>
              </w:rPr>
            </w:pPr>
            <w:r w:rsidRPr="00FF4F5E">
              <w:rPr>
                <w:b/>
                <w:bCs/>
              </w:rPr>
              <w:t>Not Started (0)</w:t>
            </w:r>
          </w:p>
        </w:tc>
        <w:tc>
          <w:tcPr>
            <w:tcW w:w="3265" w:type="dxa"/>
            <w:shd w:val="clear" w:color="auto" w:fill="EAEAEA" w:themeFill="background2"/>
            <w:vAlign w:val="center"/>
          </w:tcPr>
          <w:p w14:paraId="35A632B0" w14:textId="77777777" w:rsidR="00B74406" w:rsidRPr="00FF4F5E" w:rsidRDefault="00B74406" w:rsidP="00806591">
            <w:pPr>
              <w:spacing w:before="60" w:after="60" w:afterAutospacing="0"/>
              <w:jc w:val="center"/>
              <w:rPr>
                <w:b/>
                <w:bCs/>
              </w:rPr>
            </w:pPr>
            <w:r w:rsidRPr="00FF4F5E">
              <w:rPr>
                <w:b/>
                <w:bCs/>
              </w:rPr>
              <w:t>Emerging (1)</w:t>
            </w:r>
          </w:p>
        </w:tc>
        <w:tc>
          <w:tcPr>
            <w:tcW w:w="3366" w:type="dxa"/>
            <w:shd w:val="clear" w:color="auto" w:fill="EAEAEA" w:themeFill="background2"/>
            <w:vAlign w:val="center"/>
          </w:tcPr>
          <w:p w14:paraId="43F3681F" w14:textId="77875253" w:rsidR="00B74406" w:rsidRPr="00FF4F5E" w:rsidRDefault="00B74406" w:rsidP="00806591">
            <w:pPr>
              <w:spacing w:before="60" w:after="60" w:afterAutospacing="0"/>
              <w:jc w:val="center"/>
              <w:rPr>
                <w:b/>
                <w:bCs/>
              </w:rPr>
            </w:pPr>
            <w:r w:rsidRPr="00FF4F5E">
              <w:rPr>
                <w:b/>
                <w:bCs/>
              </w:rPr>
              <w:t>Operationalizing (2)</w:t>
            </w:r>
          </w:p>
        </w:tc>
        <w:tc>
          <w:tcPr>
            <w:tcW w:w="3265" w:type="dxa"/>
            <w:tcBorders>
              <w:right w:val="single" w:sz="4" w:space="0" w:color="auto"/>
            </w:tcBorders>
            <w:shd w:val="clear" w:color="auto" w:fill="EAEAEA" w:themeFill="background2"/>
            <w:vAlign w:val="center"/>
          </w:tcPr>
          <w:p w14:paraId="6BEE5376" w14:textId="44533F66" w:rsidR="00B74406" w:rsidRPr="00FF4F5E" w:rsidRDefault="00B74406" w:rsidP="00806591">
            <w:pPr>
              <w:spacing w:before="60" w:after="60" w:afterAutospacing="0"/>
              <w:jc w:val="center"/>
              <w:rPr>
                <w:b/>
                <w:bCs/>
              </w:rPr>
            </w:pPr>
            <w:r w:rsidRPr="00FF4F5E">
              <w:rPr>
                <w:b/>
                <w:bCs/>
              </w:rPr>
              <w:t>Scaling &amp; Sustaining (3)</w:t>
            </w:r>
          </w:p>
        </w:tc>
      </w:tr>
      <w:tr w:rsidR="00B74406" w:rsidRPr="00091D86" w14:paraId="78C1664F" w14:textId="77777777" w:rsidTr="00B74406">
        <w:trPr>
          <w:cantSplit/>
          <w:trHeight w:val="4850"/>
        </w:trPr>
        <w:tc>
          <w:tcPr>
            <w:tcW w:w="3054" w:type="dxa"/>
          </w:tcPr>
          <w:p w14:paraId="30A90AB3" w14:textId="4D58F4F0" w:rsidR="00B74406" w:rsidRPr="00091D86" w:rsidRDefault="00B74406">
            <w:r>
              <w:t xml:space="preserve">The need for an internal communication strategy has not yet been considered. </w:t>
            </w:r>
          </w:p>
        </w:tc>
        <w:tc>
          <w:tcPr>
            <w:tcW w:w="3265" w:type="dxa"/>
          </w:tcPr>
          <w:p w14:paraId="600C4FD7" w14:textId="1B738D43" w:rsidR="00B74406" w:rsidRPr="00091D86" w:rsidRDefault="00B74406" w:rsidP="23CE9F44">
            <w:pPr>
              <w:rPr>
                <w:rFonts w:eastAsia="Aptos" w:cs="Aptos"/>
              </w:rPr>
            </w:pPr>
            <w:r w:rsidRPr="23CE9F44">
              <w:rPr>
                <w:rFonts w:eastAsia="Aptos" w:cs="Aptos"/>
              </w:rPr>
              <w:t>The SEA and LEAs (“the agency”) are identifying key internal audiences (e.g., instructional staff, IT, procurement, leadership) and planning how to keep them informed. Messaging goals, communication channels (e.g., newsletters, staff portals), and roles for maintaining communication are being defined. Planning includes ways to gather staff feedback.</w:t>
            </w:r>
          </w:p>
        </w:tc>
        <w:tc>
          <w:tcPr>
            <w:tcW w:w="3366" w:type="dxa"/>
          </w:tcPr>
          <w:p w14:paraId="535FCAA3" w14:textId="1737C322" w:rsidR="00B74406" w:rsidRPr="00091D86" w:rsidRDefault="00B74406" w:rsidP="23CE9F44">
            <w:pPr>
              <w:rPr>
                <w:rFonts w:eastAsia="Aptos" w:cs="Aptos"/>
              </w:rPr>
            </w:pPr>
            <w:r w:rsidRPr="475746F2">
              <w:rPr>
                <w:rFonts w:eastAsia="Aptos" w:cs="Aptos"/>
              </w:rPr>
              <w:t xml:space="preserve">Internal communication about digital accessibility is underway within the agency. </w:t>
            </w:r>
            <w:r w:rsidRPr="7B5FC7C3">
              <w:rPr>
                <w:rFonts w:eastAsia="Aptos" w:cs="Aptos"/>
              </w:rPr>
              <w:t xml:space="preserve">Relevant leadership and staff begin to </w:t>
            </w:r>
            <w:r w:rsidRPr="475746F2">
              <w:rPr>
                <w:rFonts w:eastAsia="Aptos" w:cs="Aptos"/>
              </w:rPr>
              <w:t>receive information about the agency’s guidelines, available training and PD, and how to request support. There are emerging channels for staff to share questions or concerns, and feedback about communication is beginning to be used to improve messaging and outreach.</w:t>
            </w:r>
          </w:p>
        </w:tc>
        <w:tc>
          <w:tcPr>
            <w:tcW w:w="3265" w:type="dxa"/>
          </w:tcPr>
          <w:p w14:paraId="1CEDBFC2" w14:textId="6D47E76F" w:rsidR="00B74406" w:rsidRPr="00091D86" w:rsidRDefault="00B74406" w:rsidP="475746F2">
            <w:pPr>
              <w:rPr>
                <w:rFonts w:eastAsia="Aptos" w:cs="Aptos"/>
              </w:rPr>
            </w:pPr>
            <w:r w:rsidRPr="550B9611">
              <w:rPr>
                <w:rFonts w:eastAsia="Aptos" w:cs="Aptos"/>
              </w:rPr>
              <w:t>A comprehensive internal communication strategy keeps all staff regularly informed about the agency’s progress, expectations, training and PD, support options, and ways to provide feedback. Communication is timely, accessible, and coordinated across divisions. The agency routinely uses staff feedback to improve internal communication methods.</w:t>
            </w:r>
          </w:p>
        </w:tc>
      </w:tr>
    </w:tbl>
    <w:p w14:paraId="2AD8E131" w14:textId="62A2D5AD" w:rsidR="00B74406" w:rsidRDefault="00B74406" w:rsidP="00B74406">
      <w:pPr>
        <w:spacing w:before="240" w:after="240" w:afterAutospacing="0" w:line="240" w:lineRule="auto"/>
      </w:pPr>
      <w:bookmarkStart w:id="106" w:name="_Critical_Component_7.3:"/>
      <w:bookmarkEnd w:id="106"/>
      <w:r>
        <w:lastRenderedPageBreak/>
        <w:t xml:space="preserve">Implementation rating of DM7.2: </w:t>
      </w:r>
    </w:p>
    <w:p w14:paraId="5D43ED24" w14:textId="77777777" w:rsidR="00B74406" w:rsidRDefault="00B74406" w:rsidP="00B74406">
      <w:pPr>
        <w:spacing w:before="100" w:beforeAutospacing="1" w:after="240" w:afterAutospacing="0"/>
      </w:pPr>
      <w:r>
        <w:t>Team members:</w:t>
      </w:r>
    </w:p>
    <w:p w14:paraId="11ED5DD7" w14:textId="77777777" w:rsidR="00B74406" w:rsidRDefault="00B74406" w:rsidP="00B74406">
      <w:pPr>
        <w:spacing w:before="100" w:beforeAutospacing="1" w:after="240" w:afterAutospacing="0"/>
      </w:pPr>
      <w:r>
        <w:t>Date of discussion:</w:t>
      </w:r>
    </w:p>
    <w:p w14:paraId="5A35B9D3" w14:textId="77777777" w:rsidR="00B74406" w:rsidRPr="00091D86" w:rsidRDefault="00B74406" w:rsidP="00B74406">
      <w:pPr>
        <w:spacing w:before="100" w:beforeAutospacing="1" w:after="240" w:afterAutospacing="0"/>
      </w:pPr>
      <w:r>
        <w:t>Rationale</w:t>
      </w:r>
      <w:r w:rsidRPr="00091D86">
        <w:t xml:space="preserve"> for your </w:t>
      </w:r>
      <w:r>
        <w:t>r</w:t>
      </w:r>
      <w:r w:rsidRPr="00091D86">
        <w:t>ating</w:t>
      </w:r>
      <w:r>
        <w:t>:</w:t>
      </w:r>
    </w:p>
    <w:p w14:paraId="5A26C0BF" w14:textId="77777777" w:rsidR="00B74406" w:rsidRDefault="00B74406" w:rsidP="00B74406">
      <w:pPr>
        <w:spacing w:after="240" w:afterAutospacing="0"/>
      </w:pPr>
      <w:r>
        <w:t>A</w:t>
      </w:r>
      <w:r w:rsidRPr="00091D86">
        <w:t>ction items</w:t>
      </w:r>
      <w:r>
        <w:t xml:space="preserve"> with timelines</w:t>
      </w:r>
      <w:r w:rsidRPr="00091D86">
        <w:t xml:space="preserve"> to make progress:</w:t>
      </w:r>
    </w:p>
    <w:p w14:paraId="6FB69A2B" w14:textId="1BBD4B36" w:rsidR="00247519" w:rsidRDefault="00B74406" w:rsidP="00B74406">
      <w:pPr>
        <w:spacing w:after="-1" w:afterAutospacing="0" w:line="240" w:lineRule="auto"/>
        <w:rPr>
          <w:rStyle w:val="Strong"/>
          <w:rFonts w:eastAsiaTheme="majorEastAsia" w:cstheme="majorBidi"/>
          <w:bCs w:val="0"/>
        </w:rPr>
      </w:pPr>
      <w:r>
        <w:t>Date of next assessment:</w:t>
      </w:r>
      <w:r w:rsidR="00247519">
        <w:rPr>
          <w:rStyle w:val="Strong"/>
        </w:rPr>
        <w:br w:type="page"/>
      </w:r>
    </w:p>
    <w:p w14:paraId="038F8EC5" w14:textId="3DE36065" w:rsidR="00DE7EB7" w:rsidRDefault="00902E55" w:rsidP="00240A92">
      <w:pPr>
        <w:pStyle w:val="Heading4"/>
      </w:pPr>
      <w:bookmarkStart w:id="107" w:name="_Critical_Component_7.3:_1"/>
      <w:bookmarkEnd w:id="107"/>
      <w:r w:rsidRPr="00DE7EB7">
        <w:rPr>
          <w:bCs/>
        </w:rPr>
        <w:lastRenderedPageBreak/>
        <w:t xml:space="preserve">Critical Component </w:t>
      </w:r>
      <w:r w:rsidR="0034689E" w:rsidRPr="00DE7EB7">
        <w:rPr>
          <w:bCs/>
        </w:rPr>
        <w:t>DM</w:t>
      </w:r>
      <w:r w:rsidRPr="00DE7EB7">
        <w:rPr>
          <w:bCs/>
        </w:rPr>
        <w:t>7.3:</w:t>
      </w:r>
      <w:r w:rsidR="00DE7EB7">
        <w:t xml:space="preserve"> External Communication Strategy</w:t>
      </w:r>
    </w:p>
    <w:p w14:paraId="0FD2D38B" w14:textId="2156372D" w:rsidR="00AC2C62" w:rsidRPr="00073B86" w:rsidRDefault="00AC2C62" w:rsidP="00DE7EB7">
      <w:pPr>
        <w:spacing w:after="120" w:afterAutospacing="0"/>
      </w:pPr>
      <w:r w:rsidRPr="00073B86">
        <w:t>An external communication strategy to keep families and community members informed</w:t>
      </w:r>
      <w:r w:rsidR="0028462D" w:rsidRPr="00073B86">
        <w:t xml:space="preserve"> of:</w:t>
      </w:r>
    </w:p>
    <w:p w14:paraId="244A3DFE" w14:textId="77777777" w:rsidR="0028462D" w:rsidRDefault="0028462D" w:rsidP="0028462D">
      <w:pPr>
        <w:pStyle w:val="ListParagraph"/>
        <w:numPr>
          <w:ilvl w:val="0"/>
          <w:numId w:val="46"/>
        </w:numPr>
        <w:spacing w:after="240" w:afterAutospacing="0" w:line="276" w:lineRule="auto"/>
      </w:pPr>
      <w:r>
        <w:t xml:space="preserve">The status of the agency’s progress toward digital accessibility improvements </w:t>
      </w:r>
    </w:p>
    <w:p w14:paraId="4F38FD3C" w14:textId="77777777" w:rsidR="0028462D" w:rsidRDefault="0028462D" w:rsidP="0028462D">
      <w:pPr>
        <w:pStyle w:val="ListParagraph"/>
        <w:numPr>
          <w:ilvl w:val="0"/>
          <w:numId w:val="46"/>
        </w:numPr>
        <w:spacing w:after="240" w:afterAutospacing="0" w:line="276" w:lineRule="auto"/>
      </w:pPr>
      <w:r>
        <w:t>Ways to provide feedback on their children’s experience with the educational materials provided by the agency</w:t>
      </w:r>
    </w:p>
    <w:p w14:paraId="5857B6F8" w14:textId="77777777" w:rsidR="0028462D" w:rsidRDefault="0028462D" w:rsidP="0028462D">
      <w:pPr>
        <w:pStyle w:val="ListParagraph"/>
        <w:numPr>
          <w:ilvl w:val="0"/>
          <w:numId w:val="46"/>
        </w:numPr>
        <w:spacing w:after="240" w:afterAutospacing="0" w:line="276" w:lineRule="auto"/>
      </w:pPr>
      <w:r>
        <w:t>Services and resources for supporting their children who require accessible digital educational materials</w:t>
      </w:r>
    </w:p>
    <w:p w14:paraId="575C97A7" w14:textId="6EAC5536" w:rsidR="00DA670D" w:rsidRDefault="0028462D" w:rsidP="00DA670D">
      <w:pPr>
        <w:pStyle w:val="ListParagraph"/>
        <w:numPr>
          <w:ilvl w:val="0"/>
          <w:numId w:val="46"/>
        </w:numPr>
        <w:spacing w:after="240" w:afterAutospacing="0" w:line="276" w:lineRule="auto"/>
      </w:pPr>
      <w:r>
        <w:t>For parents and caregivers with disabilities, a way to provide feedback on their own experience with supporting their children’s education</w:t>
      </w:r>
    </w:p>
    <w:p w14:paraId="1ED39C17" w14:textId="77777777" w:rsidR="00DA670D" w:rsidRDefault="00DA670D">
      <w:pPr>
        <w:spacing w:after="-1" w:afterAutospacing="0" w:line="240" w:lineRule="auto"/>
      </w:pPr>
      <w:r>
        <w:br w:type="page"/>
      </w:r>
    </w:p>
    <w:p w14:paraId="15356B9F" w14:textId="644DFC44" w:rsidR="00902E55" w:rsidRPr="00091D86" w:rsidRDefault="00902E55" w:rsidP="00DA670D">
      <w:r w:rsidRPr="00091D86">
        <w:lastRenderedPageBreak/>
        <w:t xml:space="preserve">Select current level of implementation for Critical Component </w:t>
      </w:r>
      <w:r w:rsidR="0034689E">
        <w:t>DM</w:t>
      </w:r>
      <w:r w:rsidRPr="00091D86">
        <w:t>7.</w:t>
      </w:r>
      <w:r w:rsidR="00AC2C62" w:rsidRPr="00091D86">
        <w:t>3</w:t>
      </w:r>
      <w:r w:rsidRPr="00091D86">
        <w:t>:</w:t>
      </w:r>
    </w:p>
    <w:tbl>
      <w:tblPr>
        <w:tblStyle w:val="TableGrid"/>
        <w:tblW w:w="12952" w:type="dxa"/>
        <w:tblLook w:val="04A0" w:firstRow="1" w:lastRow="0" w:firstColumn="1" w:lastColumn="0" w:noHBand="0" w:noVBand="1"/>
        <w:tblDescription w:val="Rubric for Critical Component 1.1"/>
      </w:tblPr>
      <w:tblGrid>
        <w:gridCol w:w="2695"/>
        <w:gridCol w:w="3330"/>
        <w:gridCol w:w="3330"/>
        <w:gridCol w:w="3597"/>
      </w:tblGrid>
      <w:tr w:rsidR="009121D0" w:rsidRPr="00091D86" w14:paraId="5409AA72" w14:textId="77777777" w:rsidTr="009121D0">
        <w:trPr>
          <w:cantSplit/>
          <w:trHeight w:val="316"/>
          <w:tblHeader/>
        </w:trPr>
        <w:tc>
          <w:tcPr>
            <w:tcW w:w="2695" w:type="dxa"/>
            <w:shd w:val="clear" w:color="auto" w:fill="EAEAEA" w:themeFill="background2"/>
            <w:vAlign w:val="center"/>
          </w:tcPr>
          <w:p w14:paraId="3D6E7107" w14:textId="77777777" w:rsidR="009121D0" w:rsidRPr="00FF4F5E" w:rsidRDefault="009121D0" w:rsidP="00806591">
            <w:pPr>
              <w:spacing w:before="60" w:after="60" w:afterAutospacing="0"/>
              <w:jc w:val="center"/>
              <w:rPr>
                <w:b/>
                <w:bCs/>
              </w:rPr>
            </w:pPr>
            <w:r w:rsidRPr="00FF4F5E">
              <w:rPr>
                <w:b/>
                <w:bCs/>
              </w:rPr>
              <w:t>Not Started (0)</w:t>
            </w:r>
          </w:p>
        </w:tc>
        <w:tc>
          <w:tcPr>
            <w:tcW w:w="3330" w:type="dxa"/>
            <w:shd w:val="clear" w:color="auto" w:fill="EAEAEA" w:themeFill="background2"/>
            <w:vAlign w:val="center"/>
          </w:tcPr>
          <w:p w14:paraId="50F2F135" w14:textId="77777777" w:rsidR="009121D0" w:rsidRPr="00FF4F5E" w:rsidRDefault="009121D0" w:rsidP="00806591">
            <w:pPr>
              <w:spacing w:before="60" w:after="60" w:afterAutospacing="0"/>
              <w:jc w:val="center"/>
              <w:rPr>
                <w:b/>
                <w:bCs/>
              </w:rPr>
            </w:pPr>
            <w:r w:rsidRPr="00FF4F5E">
              <w:rPr>
                <w:b/>
                <w:bCs/>
              </w:rPr>
              <w:t>Emerging (1)</w:t>
            </w:r>
          </w:p>
        </w:tc>
        <w:tc>
          <w:tcPr>
            <w:tcW w:w="3330" w:type="dxa"/>
            <w:shd w:val="clear" w:color="auto" w:fill="EAEAEA" w:themeFill="background2"/>
            <w:vAlign w:val="center"/>
          </w:tcPr>
          <w:p w14:paraId="131C6C07" w14:textId="5D0C8977" w:rsidR="009121D0" w:rsidRPr="00FF4F5E" w:rsidRDefault="009121D0" w:rsidP="00806591">
            <w:pPr>
              <w:spacing w:before="60" w:after="60" w:afterAutospacing="0"/>
              <w:jc w:val="center"/>
              <w:rPr>
                <w:b/>
                <w:bCs/>
              </w:rPr>
            </w:pPr>
            <w:r w:rsidRPr="00FF4F5E">
              <w:rPr>
                <w:b/>
                <w:bCs/>
              </w:rPr>
              <w:t>Operationalizing (2)</w:t>
            </w:r>
          </w:p>
        </w:tc>
        <w:tc>
          <w:tcPr>
            <w:tcW w:w="3597" w:type="dxa"/>
            <w:tcBorders>
              <w:right w:val="single" w:sz="4" w:space="0" w:color="auto"/>
            </w:tcBorders>
            <w:shd w:val="clear" w:color="auto" w:fill="EAEAEA" w:themeFill="background2"/>
            <w:vAlign w:val="center"/>
          </w:tcPr>
          <w:p w14:paraId="4468FFFD" w14:textId="487FF504" w:rsidR="009121D0" w:rsidRPr="00FF4F5E" w:rsidRDefault="009121D0" w:rsidP="00806591">
            <w:pPr>
              <w:spacing w:before="60" w:after="60" w:afterAutospacing="0"/>
              <w:jc w:val="center"/>
              <w:rPr>
                <w:b/>
                <w:bCs/>
              </w:rPr>
            </w:pPr>
            <w:r w:rsidRPr="00FF4F5E">
              <w:rPr>
                <w:b/>
                <w:bCs/>
              </w:rPr>
              <w:t>Scaling &amp; Sustaining (3)</w:t>
            </w:r>
          </w:p>
        </w:tc>
      </w:tr>
      <w:tr w:rsidR="009121D0" w:rsidRPr="00091D86" w14:paraId="6684D536" w14:textId="77777777" w:rsidTr="009121D0">
        <w:trPr>
          <w:cantSplit/>
          <w:trHeight w:val="5300"/>
        </w:trPr>
        <w:tc>
          <w:tcPr>
            <w:tcW w:w="2695" w:type="dxa"/>
          </w:tcPr>
          <w:p w14:paraId="11DCA857" w14:textId="61955FB2" w:rsidR="009121D0" w:rsidRPr="00091D86" w:rsidRDefault="009121D0">
            <w:r>
              <w:t>The need for an external communication strategy has not yet been considered.</w:t>
            </w:r>
          </w:p>
        </w:tc>
        <w:tc>
          <w:tcPr>
            <w:tcW w:w="3330" w:type="dxa"/>
          </w:tcPr>
          <w:p w14:paraId="5932CBAC" w14:textId="4CAB68DC" w:rsidR="009121D0" w:rsidRPr="009121D0" w:rsidRDefault="009121D0">
            <w:pPr>
              <w:rPr>
                <w:rFonts w:eastAsia="Aptos" w:cs="Aptos"/>
              </w:rPr>
            </w:pPr>
            <w:r w:rsidRPr="55A7D86E">
              <w:rPr>
                <w:rFonts w:eastAsia="Aptos" w:cs="Aptos"/>
              </w:rPr>
              <w:t>The SEA and LEAs (“the agency”) are identifying the best ways to reach families and community members with updates and support related to digital accessibility. Communication goals, accessible formats, translation needs, and contact points for feedback are being developed. Planning includes specific outreach for families of students with disabilities and parents/caregivers with disabilities.</w:t>
            </w:r>
          </w:p>
        </w:tc>
        <w:tc>
          <w:tcPr>
            <w:tcW w:w="3330" w:type="dxa"/>
          </w:tcPr>
          <w:p w14:paraId="0CBC7CEC" w14:textId="51797947" w:rsidR="009121D0" w:rsidRPr="00091D86" w:rsidRDefault="009121D0" w:rsidP="49191980">
            <w:pPr>
              <w:rPr>
                <w:rFonts w:eastAsia="Aptos" w:cs="Aptos"/>
              </w:rPr>
            </w:pPr>
            <w:r w:rsidRPr="49191980">
              <w:rPr>
                <w:rFonts w:eastAsia="Aptos" w:cs="Aptos"/>
              </w:rPr>
              <w:t xml:space="preserve">The agency is actively communicating with families and community members about accessibility-related actions, supports, and feedback opportunities. Information is shared through accessible channels (e.g., website, newsletters, family engagement nights). Initial steps are in place to ensure parents with disabilities can share their own experiences. </w:t>
            </w:r>
            <w:r w:rsidRPr="49191980">
              <w:rPr>
                <w:rFonts w:eastAsia="Aptos" w:cs="Aptos"/>
                <w:color w:val="000000" w:themeColor="text1"/>
              </w:rPr>
              <w:t>The agency is refining external communications based on feedback.</w:t>
            </w:r>
          </w:p>
        </w:tc>
        <w:tc>
          <w:tcPr>
            <w:tcW w:w="3597" w:type="dxa"/>
          </w:tcPr>
          <w:p w14:paraId="361131BE" w14:textId="5836AFD1" w:rsidR="009121D0" w:rsidRPr="00091D86" w:rsidRDefault="009121D0" w:rsidP="427F615B">
            <w:pPr>
              <w:rPr>
                <w:rFonts w:eastAsia="Aptos" w:cs="Aptos"/>
              </w:rPr>
            </w:pPr>
            <w:r w:rsidRPr="427F615B">
              <w:rPr>
                <w:rFonts w:eastAsia="Aptos" w:cs="Aptos"/>
              </w:rPr>
              <w:t xml:space="preserve">The agency maintains a coordinated, accessible external communication strategy that consistently shares updates, resources, and multiple ways for families and community members to provide feedback. Communication reaches diverse family populations, including those with disabilities. </w:t>
            </w:r>
            <w:r w:rsidRPr="427F615B">
              <w:rPr>
                <w:rFonts w:eastAsia="Aptos" w:cs="Aptos"/>
                <w:color w:val="000000" w:themeColor="text1"/>
              </w:rPr>
              <w:t xml:space="preserve">The agency regularly reviews the communication strategy and uses feedback from families and the community to continuously improve its outreach efforts. </w:t>
            </w:r>
            <w:r w:rsidRPr="427F615B">
              <w:rPr>
                <w:rFonts w:eastAsia="Aptos" w:cs="Aptos"/>
              </w:rPr>
              <w:t xml:space="preserve"> </w:t>
            </w:r>
          </w:p>
        </w:tc>
      </w:tr>
    </w:tbl>
    <w:p w14:paraId="3036F83C" w14:textId="2234CB57" w:rsidR="009121D0" w:rsidRDefault="009121D0" w:rsidP="00DA670D">
      <w:pPr>
        <w:spacing w:before="240" w:after="240" w:afterAutospacing="0" w:line="240" w:lineRule="auto"/>
      </w:pPr>
      <w:bookmarkStart w:id="108" w:name="_Critical_Component_7.4:"/>
      <w:bookmarkEnd w:id="108"/>
      <w:r>
        <w:t xml:space="preserve">Implementation rating of DM7.3: </w:t>
      </w:r>
    </w:p>
    <w:p w14:paraId="47DDE3F2" w14:textId="77777777" w:rsidR="009121D0" w:rsidRDefault="009121D0" w:rsidP="00DA670D">
      <w:pPr>
        <w:spacing w:before="100" w:beforeAutospacing="1" w:after="240" w:afterAutospacing="0"/>
      </w:pPr>
      <w:r>
        <w:t>Team members:</w:t>
      </w:r>
    </w:p>
    <w:p w14:paraId="267EA610" w14:textId="77777777" w:rsidR="009121D0" w:rsidRDefault="009121D0" w:rsidP="00DA670D">
      <w:pPr>
        <w:spacing w:before="100" w:beforeAutospacing="1" w:after="240" w:afterAutospacing="0"/>
      </w:pPr>
      <w:r>
        <w:t>Date of discussion:</w:t>
      </w:r>
    </w:p>
    <w:p w14:paraId="63B583E9" w14:textId="77777777" w:rsidR="009121D0" w:rsidRPr="00091D86" w:rsidRDefault="009121D0" w:rsidP="00DA670D">
      <w:pPr>
        <w:spacing w:before="100" w:beforeAutospacing="1" w:after="240" w:afterAutospacing="0"/>
      </w:pPr>
      <w:r>
        <w:t>Rationale</w:t>
      </w:r>
      <w:r w:rsidRPr="00091D86">
        <w:t xml:space="preserve"> for your </w:t>
      </w:r>
      <w:r>
        <w:t>r</w:t>
      </w:r>
      <w:r w:rsidRPr="00091D86">
        <w:t>ating</w:t>
      </w:r>
      <w:r>
        <w:t>:</w:t>
      </w:r>
    </w:p>
    <w:p w14:paraId="45926227" w14:textId="77777777" w:rsidR="009121D0" w:rsidRDefault="009121D0" w:rsidP="00DA670D">
      <w:pPr>
        <w:spacing w:after="240" w:afterAutospacing="0"/>
      </w:pPr>
      <w:r>
        <w:t>A</w:t>
      </w:r>
      <w:r w:rsidRPr="00091D86">
        <w:t>ction items</w:t>
      </w:r>
      <w:r>
        <w:t xml:space="preserve"> with timelines</w:t>
      </w:r>
      <w:r w:rsidRPr="00091D86">
        <w:t xml:space="preserve"> to make progress:</w:t>
      </w:r>
    </w:p>
    <w:p w14:paraId="027B727C" w14:textId="1BCC4A36" w:rsidR="006C0512" w:rsidRDefault="009121D0" w:rsidP="00DA670D">
      <w:pPr>
        <w:spacing w:after="240" w:afterAutospacing="0" w:line="240" w:lineRule="auto"/>
        <w:rPr>
          <w:rStyle w:val="Strong"/>
          <w:rFonts w:eastAsiaTheme="majorEastAsia" w:cstheme="majorBidi"/>
          <w:bCs w:val="0"/>
        </w:rPr>
      </w:pPr>
      <w:r>
        <w:lastRenderedPageBreak/>
        <w:t>Date of next assessment:</w:t>
      </w:r>
      <w:r w:rsidR="006C0512">
        <w:rPr>
          <w:rStyle w:val="Strong"/>
        </w:rPr>
        <w:br w:type="page"/>
      </w:r>
    </w:p>
    <w:p w14:paraId="31B837F7" w14:textId="0B2489CF" w:rsidR="00DE7EB7" w:rsidRDefault="00902E55" w:rsidP="00240A92">
      <w:pPr>
        <w:pStyle w:val="Heading4"/>
      </w:pPr>
      <w:bookmarkStart w:id="109" w:name="_Critical_Component_7.4:_1"/>
      <w:bookmarkEnd w:id="109"/>
      <w:r w:rsidRPr="00DE7EB7">
        <w:lastRenderedPageBreak/>
        <w:t xml:space="preserve">Critical Component </w:t>
      </w:r>
      <w:r w:rsidR="0034689E" w:rsidRPr="00DE7EB7">
        <w:t>DM</w:t>
      </w:r>
      <w:r w:rsidRPr="00DE7EB7">
        <w:t>7</w:t>
      </w:r>
      <w:r w:rsidR="00D9065D" w:rsidRPr="00DE7EB7">
        <w:t>.4</w:t>
      </w:r>
      <w:r w:rsidRPr="00DE7EB7">
        <w:t>:</w:t>
      </w:r>
      <w:r w:rsidRPr="00156D47">
        <w:t xml:space="preserve"> </w:t>
      </w:r>
      <w:r w:rsidR="00DE7EB7">
        <w:t>Dissemination Strategy</w:t>
      </w:r>
    </w:p>
    <w:p w14:paraId="19E56B2F" w14:textId="56F5E0A7" w:rsidR="00902E55" w:rsidRPr="00156D47" w:rsidRDefault="00DA22A6" w:rsidP="00DE7EB7">
      <w:r w:rsidRPr="00156D47">
        <w:t>A dissemination strategy to ensure guidelines are widely available through varied means to reach all applicable parties</w:t>
      </w:r>
      <w:r w:rsidR="00902E55" w:rsidRPr="00156D47">
        <w:t>.</w:t>
      </w:r>
    </w:p>
    <w:p w14:paraId="114DB5FB" w14:textId="498747A4" w:rsidR="00902E55" w:rsidRPr="00091D86" w:rsidRDefault="00902E55" w:rsidP="0095076E">
      <w:pPr>
        <w:spacing w:before="240"/>
      </w:pPr>
      <w:r w:rsidRPr="00091D86">
        <w:t xml:space="preserve">Select current level of implementation for Critical Component </w:t>
      </w:r>
      <w:r w:rsidR="0034689E">
        <w:t>DM</w:t>
      </w:r>
      <w:r w:rsidRPr="00091D86">
        <w:t>7.</w:t>
      </w:r>
      <w:r w:rsidR="00AC2C62" w:rsidRPr="00091D86">
        <w:t>4</w:t>
      </w:r>
      <w:r w:rsidRPr="00091D86">
        <w:t>:</w:t>
      </w:r>
    </w:p>
    <w:tbl>
      <w:tblPr>
        <w:tblStyle w:val="TableGrid"/>
        <w:tblW w:w="12936" w:type="dxa"/>
        <w:tblLook w:val="04A0" w:firstRow="1" w:lastRow="0" w:firstColumn="1" w:lastColumn="0" w:noHBand="0" w:noVBand="1"/>
        <w:tblDescription w:val="Rubric for Critical Component 1.1"/>
      </w:tblPr>
      <w:tblGrid>
        <w:gridCol w:w="2965"/>
        <w:gridCol w:w="3240"/>
        <w:gridCol w:w="3330"/>
        <w:gridCol w:w="3401"/>
      </w:tblGrid>
      <w:tr w:rsidR="009121D0" w:rsidRPr="00091D86" w14:paraId="2296635E" w14:textId="77777777" w:rsidTr="009121D0">
        <w:trPr>
          <w:cantSplit/>
          <w:trHeight w:val="313"/>
          <w:tblHeader/>
        </w:trPr>
        <w:tc>
          <w:tcPr>
            <w:tcW w:w="2965" w:type="dxa"/>
            <w:shd w:val="clear" w:color="auto" w:fill="EAEAEA" w:themeFill="background2"/>
            <w:vAlign w:val="center"/>
          </w:tcPr>
          <w:p w14:paraId="6D4B11BB" w14:textId="77777777" w:rsidR="009121D0" w:rsidRPr="00FF4F5E" w:rsidRDefault="009121D0" w:rsidP="00806591">
            <w:pPr>
              <w:spacing w:before="60" w:after="60" w:afterAutospacing="0"/>
              <w:jc w:val="center"/>
              <w:rPr>
                <w:b/>
                <w:bCs/>
              </w:rPr>
            </w:pPr>
            <w:r w:rsidRPr="00FF4F5E">
              <w:rPr>
                <w:b/>
                <w:bCs/>
              </w:rPr>
              <w:t>Not Started (0)</w:t>
            </w:r>
          </w:p>
        </w:tc>
        <w:tc>
          <w:tcPr>
            <w:tcW w:w="3240" w:type="dxa"/>
            <w:shd w:val="clear" w:color="auto" w:fill="EAEAEA" w:themeFill="background2"/>
            <w:vAlign w:val="center"/>
          </w:tcPr>
          <w:p w14:paraId="73F431EF" w14:textId="77777777" w:rsidR="009121D0" w:rsidRPr="00FF4F5E" w:rsidRDefault="009121D0" w:rsidP="00806591">
            <w:pPr>
              <w:spacing w:before="60" w:after="60" w:afterAutospacing="0"/>
              <w:jc w:val="center"/>
              <w:rPr>
                <w:b/>
                <w:bCs/>
              </w:rPr>
            </w:pPr>
            <w:r w:rsidRPr="00FF4F5E">
              <w:rPr>
                <w:b/>
                <w:bCs/>
              </w:rPr>
              <w:t>Emerging (1)</w:t>
            </w:r>
          </w:p>
        </w:tc>
        <w:tc>
          <w:tcPr>
            <w:tcW w:w="3330" w:type="dxa"/>
            <w:shd w:val="clear" w:color="auto" w:fill="EAEAEA" w:themeFill="background2"/>
            <w:vAlign w:val="center"/>
          </w:tcPr>
          <w:p w14:paraId="7A2C9987" w14:textId="089B3C40" w:rsidR="009121D0" w:rsidRPr="00FF4F5E" w:rsidRDefault="009121D0" w:rsidP="00806591">
            <w:pPr>
              <w:spacing w:before="60" w:after="60" w:afterAutospacing="0"/>
              <w:jc w:val="center"/>
              <w:rPr>
                <w:b/>
                <w:bCs/>
              </w:rPr>
            </w:pPr>
            <w:r w:rsidRPr="00FF4F5E">
              <w:rPr>
                <w:b/>
                <w:bCs/>
              </w:rPr>
              <w:t>Operationalizing (2)</w:t>
            </w:r>
          </w:p>
        </w:tc>
        <w:tc>
          <w:tcPr>
            <w:tcW w:w="3401" w:type="dxa"/>
            <w:tcBorders>
              <w:right w:val="single" w:sz="4" w:space="0" w:color="auto"/>
            </w:tcBorders>
            <w:shd w:val="clear" w:color="auto" w:fill="EAEAEA" w:themeFill="background2"/>
            <w:vAlign w:val="center"/>
          </w:tcPr>
          <w:p w14:paraId="1C0ACC0D" w14:textId="17E515F2" w:rsidR="009121D0" w:rsidRPr="00FF4F5E" w:rsidRDefault="009121D0" w:rsidP="00806591">
            <w:pPr>
              <w:spacing w:before="60" w:after="60" w:afterAutospacing="0"/>
              <w:jc w:val="center"/>
              <w:rPr>
                <w:b/>
                <w:bCs/>
              </w:rPr>
            </w:pPr>
            <w:r w:rsidRPr="00FF4F5E">
              <w:rPr>
                <w:b/>
                <w:bCs/>
              </w:rPr>
              <w:t>Scaling &amp; Sustaining (3)</w:t>
            </w:r>
          </w:p>
        </w:tc>
      </w:tr>
      <w:tr w:rsidR="009121D0" w:rsidRPr="00091D86" w14:paraId="57FA6745" w14:textId="77777777" w:rsidTr="009121D0">
        <w:trPr>
          <w:cantSplit/>
          <w:trHeight w:val="4922"/>
        </w:trPr>
        <w:tc>
          <w:tcPr>
            <w:tcW w:w="2965" w:type="dxa"/>
          </w:tcPr>
          <w:p w14:paraId="7E6EDEAB" w14:textId="5CD8106F" w:rsidR="009121D0" w:rsidRPr="00091D86" w:rsidRDefault="009121D0">
            <w:r>
              <w:t xml:space="preserve">The need for a dissemination strategy to ensure guidelines are widely available has not yet been considered. </w:t>
            </w:r>
          </w:p>
        </w:tc>
        <w:tc>
          <w:tcPr>
            <w:tcW w:w="3240" w:type="dxa"/>
          </w:tcPr>
          <w:p w14:paraId="7E6137EF" w14:textId="29A50AEE" w:rsidR="009121D0" w:rsidRPr="009121D0" w:rsidRDefault="009121D0">
            <w:pPr>
              <w:rPr>
                <w:rFonts w:eastAsia="Aptos" w:cs="Aptos"/>
              </w:rPr>
            </w:pPr>
            <w:r w:rsidRPr="427F615B">
              <w:rPr>
                <w:rFonts w:eastAsia="Aptos" w:cs="Aptos"/>
              </w:rPr>
              <w:t>The SEA and LEAs (“the agency”) are identifying the various audiences who need access to digital accessibility guidelines (e.g., educators, IT staff, vendors, community partners) and planning how to distribute them in accessible, practical formats. Dissemination goals, responsibilities, and preferred communication channels are being established.</w:t>
            </w:r>
          </w:p>
        </w:tc>
        <w:tc>
          <w:tcPr>
            <w:tcW w:w="3330" w:type="dxa"/>
          </w:tcPr>
          <w:p w14:paraId="72ABC8BA" w14:textId="7A5A6A53" w:rsidR="009121D0" w:rsidRPr="00091D86" w:rsidRDefault="009121D0">
            <w:r w:rsidRPr="3930931F">
              <w:rPr>
                <w:rFonts w:eastAsia="Aptos" w:cs="Aptos"/>
              </w:rPr>
              <w:t>The agency is sharing digital accessibility guidelines through multiple channels, such as the agency website, internal training hubs, vendor onboarding documents, and printed materials. Efforts are underway to ensure the content is accessible, easy to navigate, and tailored by audience. Dissemination is coordinated across departments.</w:t>
            </w:r>
          </w:p>
        </w:tc>
        <w:tc>
          <w:tcPr>
            <w:tcW w:w="3401" w:type="dxa"/>
          </w:tcPr>
          <w:p w14:paraId="43407FFB" w14:textId="5B49A0DB" w:rsidR="009121D0" w:rsidRPr="00091D86" w:rsidRDefault="009121D0">
            <w:r w:rsidRPr="4EE5A71D">
              <w:rPr>
                <w:rFonts w:eastAsia="Aptos" w:cs="Aptos"/>
              </w:rPr>
              <w:t>The agency has a sustained dissemination strategy that ensures accessibility guidelines are easily available and routinely updated across platforms and formats. All relevant audiences know where to find the guidelines and how to apply them. The strategy ensures equitable access—including in-person, digital, and accessible formats—and is regularly evaluated for reach and effectiveness.</w:t>
            </w:r>
          </w:p>
        </w:tc>
      </w:tr>
    </w:tbl>
    <w:p w14:paraId="7BDF5794" w14:textId="7CB4F2F6" w:rsidR="009121D0" w:rsidRDefault="009121D0" w:rsidP="009121D0">
      <w:pPr>
        <w:spacing w:before="240" w:after="240" w:afterAutospacing="0" w:line="240" w:lineRule="auto"/>
      </w:pPr>
      <w:bookmarkStart w:id="110" w:name="_Critical_Component_7.5:"/>
      <w:bookmarkEnd w:id="110"/>
      <w:r>
        <w:t xml:space="preserve">Implementation rating of DM7.4: </w:t>
      </w:r>
    </w:p>
    <w:p w14:paraId="422FC838" w14:textId="77777777" w:rsidR="009121D0" w:rsidRDefault="009121D0" w:rsidP="009121D0">
      <w:pPr>
        <w:spacing w:before="100" w:beforeAutospacing="1" w:after="240" w:afterAutospacing="0"/>
      </w:pPr>
      <w:r>
        <w:t>Team members:</w:t>
      </w:r>
    </w:p>
    <w:p w14:paraId="3E20E522" w14:textId="77777777" w:rsidR="009121D0" w:rsidRDefault="009121D0" w:rsidP="009121D0">
      <w:pPr>
        <w:spacing w:before="100" w:beforeAutospacing="1" w:after="240" w:afterAutospacing="0"/>
      </w:pPr>
      <w:r>
        <w:t>Date of discussion:</w:t>
      </w:r>
    </w:p>
    <w:p w14:paraId="0F032C8F" w14:textId="77777777" w:rsidR="009121D0" w:rsidRPr="00091D86" w:rsidRDefault="009121D0" w:rsidP="009121D0">
      <w:pPr>
        <w:spacing w:before="100" w:beforeAutospacing="1" w:after="240" w:afterAutospacing="0"/>
      </w:pPr>
      <w:r>
        <w:lastRenderedPageBreak/>
        <w:t>Rationale</w:t>
      </w:r>
      <w:r w:rsidRPr="00091D86">
        <w:t xml:space="preserve"> for your </w:t>
      </w:r>
      <w:r>
        <w:t>r</w:t>
      </w:r>
      <w:r w:rsidRPr="00091D86">
        <w:t>ating</w:t>
      </w:r>
      <w:r>
        <w:t>:</w:t>
      </w:r>
    </w:p>
    <w:p w14:paraId="07D13050" w14:textId="77777777" w:rsidR="009121D0" w:rsidRDefault="009121D0" w:rsidP="009121D0">
      <w:pPr>
        <w:spacing w:after="240" w:afterAutospacing="0"/>
      </w:pPr>
      <w:r>
        <w:t>A</w:t>
      </w:r>
      <w:r w:rsidRPr="00091D86">
        <w:t>ction items</w:t>
      </w:r>
      <w:r>
        <w:t xml:space="preserve"> with timelines</w:t>
      </w:r>
      <w:r w:rsidRPr="00091D86">
        <w:t xml:space="preserve"> to make progress:</w:t>
      </w:r>
    </w:p>
    <w:p w14:paraId="3A4A978B" w14:textId="7F370FAD" w:rsidR="00247519" w:rsidRDefault="009121D0" w:rsidP="009121D0">
      <w:pPr>
        <w:spacing w:after="-1" w:afterAutospacing="0" w:line="240" w:lineRule="auto"/>
        <w:rPr>
          <w:rStyle w:val="Strong"/>
          <w:rFonts w:eastAsiaTheme="majorEastAsia" w:cstheme="majorBidi"/>
          <w:bCs w:val="0"/>
        </w:rPr>
      </w:pPr>
      <w:r>
        <w:t>Date of next assessment:</w:t>
      </w:r>
      <w:r w:rsidR="00247519">
        <w:rPr>
          <w:rStyle w:val="Strong"/>
        </w:rPr>
        <w:br w:type="page"/>
      </w:r>
    </w:p>
    <w:p w14:paraId="6738A700" w14:textId="1A0B5B64" w:rsidR="00DE7EB7" w:rsidRDefault="00F94528" w:rsidP="00240A92">
      <w:pPr>
        <w:pStyle w:val="Heading4"/>
      </w:pPr>
      <w:bookmarkStart w:id="111" w:name="_Critical_Component_7.5:_1"/>
      <w:bookmarkEnd w:id="111"/>
      <w:r w:rsidRPr="002A22C5">
        <w:lastRenderedPageBreak/>
        <w:t xml:space="preserve">Critical Component </w:t>
      </w:r>
      <w:r w:rsidR="0034689E" w:rsidRPr="002A22C5">
        <w:t>DM</w:t>
      </w:r>
      <w:r w:rsidRPr="002A22C5">
        <w:t>7</w:t>
      </w:r>
      <w:r w:rsidR="00D9065D" w:rsidRPr="002A22C5">
        <w:t>.5</w:t>
      </w:r>
      <w:r w:rsidRPr="002A22C5">
        <w:t>:</w:t>
      </w:r>
      <w:r w:rsidRPr="00156D47">
        <w:t xml:space="preserve"> </w:t>
      </w:r>
      <w:r w:rsidR="00DE7EB7">
        <w:t>Resource Allocation</w:t>
      </w:r>
    </w:p>
    <w:p w14:paraId="1A735DB1" w14:textId="13C77DFA" w:rsidR="00940BFF" w:rsidRPr="00156D47" w:rsidRDefault="00C03C22" w:rsidP="00DE7EB7">
      <w:pPr>
        <w:spacing w:after="120" w:afterAutospacing="0"/>
      </w:pPr>
      <w:r w:rsidRPr="00156D47">
        <w:t>Allocation of resources to sustain coordinated fiscal, human, and infrastructure needs</w:t>
      </w:r>
      <w:r w:rsidR="00E33EE5" w:rsidRPr="00156D47">
        <w:t>, including consideration of:</w:t>
      </w:r>
    </w:p>
    <w:p w14:paraId="7FC7F19A" w14:textId="77777777" w:rsidR="00E33EE5" w:rsidRDefault="00E33EE5" w:rsidP="00E33EE5">
      <w:pPr>
        <w:pStyle w:val="ListParagraph"/>
        <w:numPr>
          <w:ilvl w:val="0"/>
          <w:numId w:val="47"/>
        </w:numPr>
        <w:spacing w:after="240" w:afterAutospacing="0" w:line="276" w:lineRule="auto"/>
      </w:pPr>
      <w:r>
        <w:t>Alignment of staff roles and responsibilities with the agency’s digital accessibility obligations</w:t>
      </w:r>
    </w:p>
    <w:p w14:paraId="348C9130" w14:textId="77777777" w:rsidR="00E33EE5" w:rsidRDefault="00E33EE5" w:rsidP="00E33EE5">
      <w:pPr>
        <w:pStyle w:val="ListParagraph"/>
        <w:numPr>
          <w:ilvl w:val="0"/>
          <w:numId w:val="47"/>
        </w:numPr>
        <w:spacing w:after="240" w:afterAutospacing="0" w:line="276" w:lineRule="auto"/>
      </w:pPr>
      <w:r>
        <w:t>Funding models</w:t>
      </w:r>
    </w:p>
    <w:p w14:paraId="0FAABC2D" w14:textId="77777777" w:rsidR="00E33EE5" w:rsidRDefault="00E33EE5" w:rsidP="00E33EE5">
      <w:pPr>
        <w:pStyle w:val="ListParagraph"/>
        <w:numPr>
          <w:ilvl w:val="0"/>
          <w:numId w:val="47"/>
        </w:numPr>
        <w:spacing w:after="240" w:afterAutospacing="0" w:line="276" w:lineRule="auto"/>
      </w:pPr>
      <w:r>
        <w:t>Grant opportunities</w:t>
      </w:r>
    </w:p>
    <w:p w14:paraId="10CC117F" w14:textId="5FBD5F52" w:rsidR="00E33EE5" w:rsidRPr="00E33EE5" w:rsidRDefault="00E33EE5" w:rsidP="00AF4852">
      <w:pPr>
        <w:pStyle w:val="ListParagraph"/>
        <w:numPr>
          <w:ilvl w:val="0"/>
          <w:numId w:val="47"/>
        </w:numPr>
        <w:spacing w:after="240" w:afterAutospacing="0" w:line="276" w:lineRule="auto"/>
        <w:rPr>
          <w:rStyle w:val="Strong"/>
          <w:b w:val="0"/>
          <w:bCs w:val="0"/>
        </w:rPr>
      </w:pPr>
      <w:r>
        <w:t>Budgeting strategies</w:t>
      </w:r>
    </w:p>
    <w:p w14:paraId="640010AE" w14:textId="7EEFB122" w:rsidR="00F94528" w:rsidRPr="00091D86" w:rsidRDefault="00FB39A0" w:rsidP="0059590C">
      <w:r w:rsidRPr="00091D86">
        <w:t xml:space="preserve">Select current level of implementation for Critical Component </w:t>
      </w:r>
      <w:r w:rsidR="0034689E">
        <w:t>DM</w:t>
      </w:r>
      <w:r w:rsidRPr="00091D86">
        <w:t>7.</w:t>
      </w:r>
      <w:r w:rsidR="00C03C22" w:rsidRPr="00091D86">
        <w:t>5</w:t>
      </w:r>
      <w:r w:rsidRPr="00091D86">
        <w:t>:</w:t>
      </w:r>
    </w:p>
    <w:tbl>
      <w:tblPr>
        <w:tblStyle w:val="TableGrid"/>
        <w:tblW w:w="12951" w:type="dxa"/>
        <w:tblLook w:val="04A0" w:firstRow="1" w:lastRow="0" w:firstColumn="1" w:lastColumn="0" w:noHBand="0" w:noVBand="1"/>
        <w:tblDescription w:val="Rubric for Critical Component 1.1"/>
      </w:tblPr>
      <w:tblGrid>
        <w:gridCol w:w="2875"/>
        <w:gridCol w:w="3240"/>
        <w:gridCol w:w="3330"/>
        <w:gridCol w:w="3506"/>
      </w:tblGrid>
      <w:tr w:rsidR="009121D0" w:rsidRPr="00091D86" w14:paraId="37D5EFE4" w14:textId="77777777" w:rsidTr="009121D0">
        <w:trPr>
          <w:cantSplit/>
          <w:trHeight w:val="315"/>
          <w:tblHeader/>
        </w:trPr>
        <w:tc>
          <w:tcPr>
            <w:tcW w:w="2875" w:type="dxa"/>
            <w:shd w:val="clear" w:color="auto" w:fill="EAEAEA" w:themeFill="background2"/>
            <w:vAlign w:val="center"/>
          </w:tcPr>
          <w:p w14:paraId="4C2AD843" w14:textId="77777777" w:rsidR="009121D0" w:rsidRPr="00FF4F5E" w:rsidRDefault="009121D0" w:rsidP="00806591">
            <w:pPr>
              <w:spacing w:before="60" w:after="60" w:afterAutospacing="0"/>
              <w:jc w:val="center"/>
              <w:rPr>
                <w:b/>
                <w:bCs/>
              </w:rPr>
            </w:pPr>
            <w:r w:rsidRPr="00FF4F5E">
              <w:rPr>
                <w:b/>
                <w:bCs/>
              </w:rPr>
              <w:t>Not Started (0)</w:t>
            </w:r>
          </w:p>
        </w:tc>
        <w:tc>
          <w:tcPr>
            <w:tcW w:w="3240" w:type="dxa"/>
            <w:shd w:val="clear" w:color="auto" w:fill="EAEAEA" w:themeFill="background2"/>
            <w:vAlign w:val="center"/>
          </w:tcPr>
          <w:p w14:paraId="22B75A28" w14:textId="77777777" w:rsidR="009121D0" w:rsidRPr="00FF4F5E" w:rsidRDefault="009121D0" w:rsidP="00806591">
            <w:pPr>
              <w:spacing w:before="60" w:after="60" w:afterAutospacing="0"/>
              <w:jc w:val="center"/>
              <w:rPr>
                <w:b/>
                <w:bCs/>
              </w:rPr>
            </w:pPr>
            <w:r w:rsidRPr="00FF4F5E">
              <w:rPr>
                <w:b/>
                <w:bCs/>
              </w:rPr>
              <w:t>Emerging (1)</w:t>
            </w:r>
          </w:p>
        </w:tc>
        <w:tc>
          <w:tcPr>
            <w:tcW w:w="3330" w:type="dxa"/>
            <w:shd w:val="clear" w:color="auto" w:fill="EAEAEA" w:themeFill="background2"/>
            <w:vAlign w:val="center"/>
          </w:tcPr>
          <w:p w14:paraId="6F0A85DF" w14:textId="0CCE762F" w:rsidR="009121D0" w:rsidRPr="00FF4F5E" w:rsidRDefault="009121D0" w:rsidP="00806591">
            <w:pPr>
              <w:spacing w:before="60" w:after="60" w:afterAutospacing="0"/>
              <w:jc w:val="center"/>
              <w:rPr>
                <w:b/>
                <w:bCs/>
              </w:rPr>
            </w:pPr>
            <w:r w:rsidRPr="00FF4F5E">
              <w:rPr>
                <w:b/>
                <w:bCs/>
              </w:rPr>
              <w:t>Operationalizing (2)</w:t>
            </w:r>
          </w:p>
        </w:tc>
        <w:tc>
          <w:tcPr>
            <w:tcW w:w="3506" w:type="dxa"/>
            <w:tcBorders>
              <w:right w:val="single" w:sz="4" w:space="0" w:color="auto"/>
            </w:tcBorders>
            <w:shd w:val="clear" w:color="auto" w:fill="EAEAEA" w:themeFill="background2"/>
            <w:vAlign w:val="center"/>
          </w:tcPr>
          <w:p w14:paraId="01BEB7F2" w14:textId="60BD0719" w:rsidR="009121D0" w:rsidRPr="00FF4F5E" w:rsidRDefault="009121D0" w:rsidP="00806591">
            <w:pPr>
              <w:spacing w:before="60" w:after="60" w:afterAutospacing="0"/>
              <w:jc w:val="center"/>
              <w:rPr>
                <w:b/>
                <w:bCs/>
              </w:rPr>
            </w:pPr>
            <w:r w:rsidRPr="00FF4F5E">
              <w:rPr>
                <w:b/>
                <w:bCs/>
              </w:rPr>
              <w:t>Scaling &amp; Sustaining (3)</w:t>
            </w:r>
          </w:p>
        </w:tc>
      </w:tr>
      <w:tr w:rsidR="009121D0" w:rsidRPr="00091D86" w14:paraId="2E706FCF" w14:textId="77777777" w:rsidTr="009121D0">
        <w:trPr>
          <w:cantSplit/>
          <w:trHeight w:val="4625"/>
        </w:trPr>
        <w:tc>
          <w:tcPr>
            <w:tcW w:w="2875" w:type="dxa"/>
          </w:tcPr>
          <w:p w14:paraId="2560E169" w14:textId="06D36985" w:rsidR="009121D0" w:rsidRPr="00091D86" w:rsidRDefault="009121D0" w:rsidP="0077119F">
            <w:r>
              <w:t>The need to allocate resources to sustainably meet fiscal, human, and infrastructure needs has not yet been considered.</w:t>
            </w:r>
          </w:p>
        </w:tc>
        <w:tc>
          <w:tcPr>
            <w:tcW w:w="3240" w:type="dxa"/>
          </w:tcPr>
          <w:p w14:paraId="10B43BFC" w14:textId="7B2A81B4" w:rsidR="009121D0" w:rsidRPr="00091D86" w:rsidRDefault="009121D0" w:rsidP="0077119F">
            <w:r w:rsidRPr="3930931F">
              <w:rPr>
                <w:rFonts w:eastAsia="Aptos" w:cs="Aptos"/>
              </w:rPr>
              <w:t>The SEA and LEAs (“the agency”) is reviewing existing resource allocations (staffing, technology, funding) and identifying gaps in capacity to meet digital accessibility obligations. Planning is underway to align staff responsibilities, explore funding models or grant opportunities, and build accessibility into budget requests and program plans.</w:t>
            </w:r>
          </w:p>
        </w:tc>
        <w:tc>
          <w:tcPr>
            <w:tcW w:w="3330" w:type="dxa"/>
          </w:tcPr>
          <w:p w14:paraId="6D6DE6EB" w14:textId="241CA9DC" w:rsidR="009121D0" w:rsidRPr="00091D86" w:rsidRDefault="009121D0" w:rsidP="0077119F">
            <w:r w:rsidRPr="05909E3D">
              <w:rPr>
                <w:rFonts w:eastAsia="Aptos" w:cs="Aptos"/>
              </w:rPr>
              <w:t>The agency has begun to allocate specific resources—such as dedicated staff time, accessible infrastructure upgrades, or budget lines—for implementing accessibility practices. Accessibility responsibilities are being formalized in position descriptions, and the agency is seeking or leveraging funding opportunities to expand or sustain efforts.</w:t>
            </w:r>
          </w:p>
        </w:tc>
        <w:tc>
          <w:tcPr>
            <w:tcW w:w="3506" w:type="dxa"/>
          </w:tcPr>
          <w:p w14:paraId="2C40C44D" w14:textId="3F318A00" w:rsidR="009121D0" w:rsidRPr="00091D86" w:rsidRDefault="009121D0" w:rsidP="0077119F">
            <w:r w:rsidRPr="61E45DA7">
              <w:rPr>
                <w:rFonts w:eastAsia="Aptos" w:cs="Aptos"/>
              </w:rPr>
              <w:t>The agency has a long-term, coordinated approach to resource allocation that supports all aspects of its digital accessibility system. Accessibility is reflected in staffing, job responsibilities, budgets, procurement plans, and infrastructure investments. The agency actively pursues and integrates grant funding to sustain accessibility. Cycles of self-assessment inform resource planning.</w:t>
            </w:r>
          </w:p>
        </w:tc>
      </w:tr>
    </w:tbl>
    <w:p w14:paraId="4EBA438E" w14:textId="77777777" w:rsidR="00DE7EB7" w:rsidRDefault="00DE7EB7" w:rsidP="009121D0">
      <w:pPr>
        <w:spacing w:before="240" w:after="240" w:afterAutospacing="0" w:line="240" w:lineRule="auto"/>
      </w:pPr>
    </w:p>
    <w:p w14:paraId="6268410A" w14:textId="40BDDC53" w:rsidR="009121D0" w:rsidRDefault="009121D0" w:rsidP="009121D0">
      <w:pPr>
        <w:spacing w:before="240" w:after="240" w:afterAutospacing="0" w:line="240" w:lineRule="auto"/>
      </w:pPr>
      <w:r>
        <w:lastRenderedPageBreak/>
        <w:t xml:space="preserve">Implementation rating of DM7.5: </w:t>
      </w:r>
    </w:p>
    <w:p w14:paraId="549419C3" w14:textId="77777777" w:rsidR="009121D0" w:rsidRDefault="009121D0" w:rsidP="009121D0">
      <w:pPr>
        <w:spacing w:before="100" w:beforeAutospacing="1" w:after="240" w:afterAutospacing="0"/>
      </w:pPr>
      <w:r>
        <w:t>Team members:</w:t>
      </w:r>
    </w:p>
    <w:p w14:paraId="50AD34B7" w14:textId="77777777" w:rsidR="009121D0" w:rsidRDefault="009121D0" w:rsidP="009121D0">
      <w:pPr>
        <w:spacing w:before="100" w:beforeAutospacing="1" w:after="240" w:afterAutospacing="0"/>
      </w:pPr>
      <w:r>
        <w:t>Date of discussion:</w:t>
      </w:r>
    </w:p>
    <w:p w14:paraId="1FCC3962" w14:textId="77777777" w:rsidR="009121D0" w:rsidRPr="00091D86" w:rsidRDefault="009121D0" w:rsidP="009121D0">
      <w:pPr>
        <w:spacing w:before="100" w:beforeAutospacing="1" w:after="240" w:afterAutospacing="0"/>
      </w:pPr>
      <w:r>
        <w:t>Rationale</w:t>
      </w:r>
      <w:r w:rsidRPr="00091D86">
        <w:t xml:space="preserve"> for your </w:t>
      </w:r>
      <w:r>
        <w:t>r</w:t>
      </w:r>
      <w:r w:rsidRPr="00091D86">
        <w:t>ating</w:t>
      </w:r>
      <w:r>
        <w:t>:</w:t>
      </w:r>
    </w:p>
    <w:p w14:paraId="78C22377" w14:textId="77777777" w:rsidR="009121D0" w:rsidRDefault="009121D0" w:rsidP="009121D0">
      <w:pPr>
        <w:spacing w:after="240" w:afterAutospacing="0"/>
      </w:pPr>
      <w:r>
        <w:t>A</w:t>
      </w:r>
      <w:r w:rsidRPr="00091D86">
        <w:t>ction items</w:t>
      </w:r>
      <w:r>
        <w:t xml:space="preserve"> with timelines</w:t>
      </w:r>
      <w:r w:rsidRPr="00091D86">
        <w:t xml:space="preserve"> to make progress:</w:t>
      </w:r>
    </w:p>
    <w:p w14:paraId="2C3316EB" w14:textId="5E32471A" w:rsidR="0059590C" w:rsidRPr="00091D86" w:rsidRDefault="009121D0" w:rsidP="009121D0">
      <w:pPr>
        <w:sectPr w:rsidR="0059590C" w:rsidRPr="00091D86" w:rsidSect="00A677E2">
          <w:footerReference w:type="default" r:id="rId33"/>
          <w:pgSz w:w="15840" w:h="12240" w:orient="landscape"/>
          <w:pgMar w:top="1440" w:right="1440" w:bottom="1440" w:left="1440" w:header="720" w:footer="288" w:gutter="0"/>
          <w:cols w:space="720"/>
          <w:docGrid w:linePitch="360"/>
        </w:sectPr>
      </w:pPr>
      <w:r>
        <w:t>Date of next assessment:</w:t>
      </w:r>
    </w:p>
    <w:p w14:paraId="09042EF2" w14:textId="1AC148DD" w:rsidR="0033048D" w:rsidRPr="00091D86" w:rsidRDefault="223EA2EE" w:rsidP="00EF0981">
      <w:pPr>
        <w:pStyle w:val="Heading2"/>
      </w:pPr>
      <w:bookmarkStart w:id="112" w:name="_Toc121239036"/>
      <w:bookmarkStart w:id="113" w:name="_Toc207798649"/>
      <w:bookmarkStart w:id="114" w:name="_Toc207873056"/>
      <w:r>
        <w:lastRenderedPageBreak/>
        <w:t xml:space="preserve">Contact </w:t>
      </w:r>
      <w:bookmarkEnd w:id="112"/>
      <w:r>
        <w:t>NCADEMI</w:t>
      </w:r>
      <w:bookmarkEnd w:id="113"/>
      <w:bookmarkEnd w:id="114"/>
    </w:p>
    <w:p w14:paraId="18E56131" w14:textId="59DB64C7" w:rsidR="223EA2EE" w:rsidRPr="00A144B9" w:rsidRDefault="223EA2EE" w:rsidP="007F3DBB">
      <w:pPr>
        <w:spacing w:after="120" w:afterAutospacing="0" w:line="240" w:lineRule="auto"/>
        <w:rPr>
          <w:rFonts w:eastAsia="Aptos" w:cs="Aptos"/>
          <w:i/>
          <w:color w:val="000000" w:themeColor="text1"/>
        </w:rPr>
      </w:pPr>
      <w:r w:rsidRPr="223EA2EE">
        <w:rPr>
          <w:rFonts w:eastAsia="Aptos" w:cs="Aptos"/>
          <w:color w:val="000000" w:themeColor="text1"/>
        </w:rPr>
        <w:t>Please reach out to NCADEMI for support with using the</w:t>
      </w:r>
      <w:r w:rsidRPr="223EA2EE">
        <w:rPr>
          <w:rFonts w:eastAsia="Aptos" w:cs="Aptos"/>
          <w:i/>
          <w:iCs/>
          <w:color w:val="000000" w:themeColor="text1"/>
        </w:rPr>
        <w:t xml:space="preserve"> Self-</w:t>
      </w:r>
      <w:r w:rsidR="00A144B9">
        <w:rPr>
          <w:rFonts w:eastAsia="Aptos" w:cs="Aptos"/>
          <w:i/>
          <w:iCs/>
          <w:color w:val="000000" w:themeColor="text1"/>
        </w:rPr>
        <w:t>A</w:t>
      </w:r>
      <w:r w:rsidRPr="223EA2EE">
        <w:rPr>
          <w:rFonts w:eastAsia="Aptos" w:cs="Aptos"/>
          <w:i/>
          <w:iCs/>
          <w:color w:val="000000" w:themeColor="text1"/>
        </w:rPr>
        <w:t xml:space="preserve">ssessment </w:t>
      </w:r>
      <w:r w:rsidR="00266EED">
        <w:rPr>
          <w:rFonts w:eastAsia="Aptos" w:cs="Aptos"/>
          <w:i/>
          <w:iCs/>
          <w:color w:val="000000" w:themeColor="text1"/>
        </w:rPr>
        <w:t>Tool:</w:t>
      </w:r>
      <w:r w:rsidRPr="223EA2EE">
        <w:rPr>
          <w:rFonts w:eastAsia="Aptos" w:cs="Aptos"/>
          <w:i/>
          <w:iCs/>
          <w:color w:val="000000" w:themeColor="text1"/>
        </w:rPr>
        <w:t xml:space="preserve"> Quality Indicators for the Provision and Use of Accessible Digital Educational Materials</w:t>
      </w:r>
      <w:r w:rsidRPr="223EA2EE">
        <w:rPr>
          <w:rFonts w:eastAsia="Aptos" w:cs="Aptos"/>
          <w:color w:val="000000" w:themeColor="text1"/>
        </w:rPr>
        <w:t xml:space="preserve">. </w:t>
      </w:r>
    </w:p>
    <w:p w14:paraId="2D5FE107" w14:textId="05C68824" w:rsidR="223EA2EE" w:rsidRDefault="223EA2EE" w:rsidP="007F3DBB">
      <w:pPr>
        <w:spacing w:after="120" w:afterAutospacing="0" w:line="240" w:lineRule="auto"/>
        <w:rPr>
          <w:rFonts w:eastAsia="Aptos" w:cs="Aptos"/>
          <w:color w:val="000000" w:themeColor="text1"/>
        </w:rPr>
      </w:pPr>
      <w:r w:rsidRPr="223EA2EE">
        <w:rPr>
          <w:rFonts w:eastAsia="Aptos" w:cs="Aptos"/>
          <w:color w:val="000000" w:themeColor="text1"/>
        </w:rPr>
        <w:t xml:space="preserve">E-mail: </w:t>
      </w:r>
      <w:hyperlink r:id="rId34">
        <w:r w:rsidRPr="223EA2EE">
          <w:rPr>
            <w:rStyle w:val="Hyperlink"/>
            <w:rFonts w:eastAsia="Aptos" w:cs="Aptos"/>
          </w:rPr>
          <w:t>ncademi@usu.edu</w:t>
        </w:r>
      </w:hyperlink>
    </w:p>
    <w:p w14:paraId="207025B2" w14:textId="157B8DA6" w:rsidR="223EA2EE" w:rsidRDefault="223EA2EE" w:rsidP="007F3DBB">
      <w:pPr>
        <w:spacing w:after="120" w:afterAutospacing="0" w:line="240" w:lineRule="auto"/>
      </w:pPr>
      <w:r w:rsidRPr="223EA2EE">
        <w:rPr>
          <w:rFonts w:eastAsia="Aptos" w:cs="Aptos"/>
          <w:color w:val="000000" w:themeColor="text1"/>
        </w:rPr>
        <w:t>Voice or Text: (435) 554-8213</w:t>
      </w:r>
    </w:p>
    <w:p w14:paraId="2A83098D" w14:textId="77777777" w:rsidR="00FB2D21" w:rsidRPr="00091D86" w:rsidRDefault="00FB2D21" w:rsidP="00EF0981">
      <w:pPr>
        <w:pStyle w:val="Heading2"/>
      </w:pPr>
      <w:bookmarkStart w:id="115" w:name="_Toc121239037"/>
      <w:bookmarkStart w:id="116" w:name="_Toc207798650"/>
      <w:bookmarkStart w:id="117" w:name="_Toc207873057"/>
      <w:r w:rsidRPr="00091D86">
        <w:t>References</w:t>
      </w:r>
      <w:bookmarkEnd w:id="115"/>
      <w:bookmarkEnd w:id="116"/>
      <w:bookmarkEnd w:id="117"/>
    </w:p>
    <w:p w14:paraId="00122B3C" w14:textId="20C861F9" w:rsidR="00FB2D21" w:rsidRPr="00091D86" w:rsidRDefault="00FB2D21" w:rsidP="009C42B3">
      <w:pPr>
        <w:pStyle w:val="ListParagraph"/>
        <w:spacing w:after="240" w:afterAutospacing="0"/>
        <w:ind w:left="0"/>
        <w:contextualSpacing w:val="0"/>
      </w:pPr>
      <w:r w:rsidRPr="002E0305">
        <w:t xml:space="preserve">Bailey, T. R., Colpo, A. &amp; Foley, A. (2020). </w:t>
      </w:r>
      <w:hyperlink r:id="rId35" w:history="1">
        <w:r w:rsidRPr="00091D86">
          <w:rPr>
            <w:rStyle w:val="Hyperlink"/>
            <w:i/>
            <w:iCs/>
          </w:rPr>
          <w:t>Assessment Practices Within a Multi-Tiered System of Supports</w:t>
        </w:r>
      </w:hyperlink>
      <w:r w:rsidRPr="00091D86">
        <w:t xml:space="preserve"> (ufl.edu) (Document No. IC-18). Retrieved from University of Florida, Collaboration for Effective Educator, Development, Accountability, and Reform Center website.</w:t>
      </w:r>
    </w:p>
    <w:p w14:paraId="54115B70" w14:textId="77777777" w:rsidR="00FB2D21" w:rsidRPr="00091D86" w:rsidRDefault="00FB2D21" w:rsidP="009C42B3">
      <w:pPr>
        <w:pStyle w:val="ListParagraph"/>
        <w:spacing w:after="240" w:afterAutospacing="0"/>
        <w:ind w:left="0"/>
        <w:contextualSpacing w:val="0"/>
      </w:pPr>
      <w:r w:rsidRPr="00091D86">
        <w:t xml:space="preserve">Hall, G. E., &amp; Hord, S. M. (1987). </w:t>
      </w:r>
      <w:r w:rsidRPr="00091D86">
        <w:rPr>
          <w:i/>
          <w:iCs/>
        </w:rPr>
        <w:t>Change in schools: Facilitating the process</w:t>
      </w:r>
      <w:r w:rsidRPr="00091D86">
        <w:t>. Albany, NY: State University of New York Press.</w:t>
      </w:r>
    </w:p>
    <w:p w14:paraId="36A8F535" w14:textId="38EDABD6" w:rsidR="005220BD" w:rsidRDefault="5E8FC8D8" w:rsidP="005D2566">
      <w:pPr>
        <w:pStyle w:val="ListParagraph"/>
        <w:ind w:left="0"/>
      </w:pPr>
      <w:r>
        <w:t xml:space="preserve">Roy, P., &amp; Hord, S. M. (2004). Innovation configurations chart a measured course toward change. </w:t>
      </w:r>
      <w:r w:rsidRPr="5E8FC8D8">
        <w:rPr>
          <w:i/>
          <w:iCs/>
        </w:rPr>
        <w:t>Journal of Staff Development, 25</w:t>
      </w:r>
      <w:r>
        <w:t>(2), 54–58.</w:t>
      </w:r>
    </w:p>
    <w:p w14:paraId="1E07B886" w14:textId="157250C8" w:rsidR="5E8FC8D8" w:rsidRDefault="5E8FC8D8" w:rsidP="00EF0981">
      <w:pPr>
        <w:pStyle w:val="Heading2"/>
      </w:pPr>
      <w:bookmarkStart w:id="118" w:name="_Toc207798651"/>
      <w:bookmarkStart w:id="119" w:name="_Toc207873058"/>
      <w:r w:rsidRPr="5E8FC8D8">
        <w:t>Recommended Citation</w:t>
      </w:r>
      <w:bookmarkEnd w:id="118"/>
      <w:bookmarkEnd w:id="119"/>
    </w:p>
    <w:p w14:paraId="73B57C8B" w14:textId="41BB3D44" w:rsidR="00361349" w:rsidRPr="00C74E77" w:rsidRDefault="5E8FC8D8" w:rsidP="00C74E77">
      <w:pPr>
        <w:spacing w:after="0" w:afterAutospacing="0" w:line="240" w:lineRule="auto"/>
        <w:rPr>
          <w:rFonts w:ascii="Aptos Narrow" w:eastAsia="Times New Roman" w:hAnsi="Aptos Narrow" w:cs="Times New Roman"/>
          <w:color w:val="467886"/>
          <w:u w:val="single"/>
          <w:lang w:val="es-ES"/>
        </w:rPr>
      </w:pPr>
      <w:r w:rsidRPr="5E8FC8D8">
        <w:t xml:space="preserve">National Center on Accessible Digital Educational Materials &amp; Instruction. (2025, </w:t>
      </w:r>
      <w:r w:rsidR="00010BFB">
        <w:t>September</w:t>
      </w:r>
      <w:r w:rsidRPr="5E8FC8D8">
        <w:t xml:space="preserve">). </w:t>
      </w:r>
      <w:r w:rsidRPr="5E8FC8D8">
        <w:rPr>
          <w:i/>
          <w:iCs/>
        </w:rPr>
        <w:t>Self-</w:t>
      </w:r>
      <w:r w:rsidR="00010BFB">
        <w:rPr>
          <w:i/>
          <w:iCs/>
        </w:rPr>
        <w:t>A</w:t>
      </w:r>
      <w:r w:rsidRPr="5E8FC8D8">
        <w:rPr>
          <w:i/>
          <w:iCs/>
        </w:rPr>
        <w:t xml:space="preserve">ssessment </w:t>
      </w:r>
      <w:r w:rsidR="000C28DA">
        <w:rPr>
          <w:i/>
          <w:iCs/>
        </w:rPr>
        <w:t>Tool:</w:t>
      </w:r>
      <w:r w:rsidRPr="5E8FC8D8">
        <w:rPr>
          <w:i/>
          <w:iCs/>
        </w:rPr>
        <w:t xml:space="preserve"> Quality Indicators for the Provision and Use of Accessible Digital Educational Materials</w:t>
      </w:r>
      <w:r w:rsidRPr="5E8FC8D8">
        <w:t xml:space="preserve">. </w:t>
      </w:r>
      <w:r w:rsidRPr="0069228B">
        <w:rPr>
          <w:lang w:val="es-ES"/>
        </w:rPr>
        <w:t xml:space="preserve">Logan, UT. </w:t>
      </w:r>
      <w:hyperlink r:id="rId36" w:history="1">
        <w:r w:rsidR="0069228B" w:rsidRPr="007E46CC">
          <w:rPr>
            <w:rStyle w:val="Hyperlink"/>
            <w:lang w:val="es-ES"/>
          </w:rPr>
          <w:t>https://ncademi.org/quality-indicators/implementation/self-assessments/</w:t>
        </w:r>
      </w:hyperlink>
      <w:r w:rsidR="0069228B">
        <w:rPr>
          <w:lang w:val="es-ES"/>
        </w:rPr>
        <w:t xml:space="preserve"> </w:t>
      </w:r>
    </w:p>
    <w:sectPr w:rsidR="00361349" w:rsidRPr="00C74E77" w:rsidSect="00023A9C">
      <w:footerReference w:type="default" r:id="rId3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4A22A" w14:textId="77777777" w:rsidR="0005486F" w:rsidRDefault="0005486F" w:rsidP="0077119F">
      <w:r>
        <w:separator/>
      </w:r>
    </w:p>
  </w:endnote>
  <w:endnote w:type="continuationSeparator" w:id="0">
    <w:p w14:paraId="314DD66A" w14:textId="77777777" w:rsidR="0005486F" w:rsidRDefault="0005486F" w:rsidP="0077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147829"/>
      <w:docPartObj>
        <w:docPartGallery w:val="Page Numbers (Bottom of Page)"/>
        <w:docPartUnique/>
      </w:docPartObj>
    </w:sdtPr>
    <w:sdtEndPr>
      <w:rPr>
        <w:color w:val="auto"/>
        <w:spacing w:val="60"/>
      </w:rPr>
    </w:sdtEndPr>
    <w:sdtContent>
      <w:p w14:paraId="62D86670" w14:textId="4334B2BD" w:rsidR="00D30306" w:rsidRPr="005B1C5E" w:rsidRDefault="00D30306" w:rsidP="00D30306">
        <w:pPr>
          <w:pStyle w:val="Footer"/>
          <w:pBdr>
            <w:top w:val="single" w:sz="4" w:space="1" w:color="D9D9D9" w:themeColor="background1" w:themeShade="D9"/>
          </w:pBdr>
          <w:tabs>
            <w:tab w:val="clear" w:pos="8640"/>
            <w:tab w:val="left" w:pos="9180"/>
            <w:tab w:val="left" w:pos="12690"/>
            <w:tab w:val="left" w:pos="12780"/>
            <w:tab w:val="left" w:pos="12870"/>
            <w:tab w:val="left" w:pos="12960"/>
          </w:tabs>
          <w:jc w:val="left"/>
          <w:rPr>
            <w:b/>
            <w:bCs/>
            <w:color w:val="auto"/>
          </w:rPr>
        </w:pPr>
        <w:r w:rsidRPr="009230B4">
          <w:t>Self-</w:t>
        </w:r>
        <w:r w:rsidR="00D56662">
          <w:t>A</w:t>
        </w:r>
        <w:r w:rsidRPr="009230B4">
          <w:t xml:space="preserve">ssessment for the Quality Indicators for Accessible </w:t>
        </w:r>
        <w:r>
          <w:t xml:space="preserve">Digital Educational Materials </w:t>
        </w:r>
        <w:r>
          <w:tab/>
        </w:r>
        <w:r w:rsidRPr="00804101">
          <w:rPr>
            <w:color w:val="auto"/>
          </w:rPr>
          <w:fldChar w:fldCharType="begin"/>
        </w:r>
        <w:r w:rsidRPr="00804101">
          <w:rPr>
            <w:color w:val="auto"/>
          </w:rPr>
          <w:instrText xml:space="preserve"> PAGE   \* MERGEFORMAT </w:instrText>
        </w:r>
        <w:r w:rsidRPr="00804101">
          <w:rPr>
            <w:color w:val="auto"/>
          </w:rPr>
          <w:fldChar w:fldCharType="separate"/>
        </w:r>
        <w:r>
          <w:t>1</w:t>
        </w:r>
        <w:r w:rsidRPr="00804101">
          <w:rPr>
            <w:b/>
            <w:bCs/>
            <w:noProof/>
            <w:color w:val="auto"/>
          </w:rPr>
          <w:fldChar w:fldCharType="end"/>
        </w:r>
      </w:p>
    </w:sdtContent>
  </w:sdt>
  <w:p w14:paraId="7B6E5124" w14:textId="77777777" w:rsidR="00D30306" w:rsidRDefault="00D30306" w:rsidP="00D30306">
    <w:pPr>
      <w:pStyle w:val="Footer"/>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E5B8" w14:textId="104D375D" w:rsidR="00895E4D" w:rsidRPr="00804101" w:rsidRDefault="00000000" w:rsidP="004A4636">
    <w:pPr>
      <w:pStyle w:val="Footer"/>
      <w:pBdr>
        <w:top w:val="single" w:sz="4" w:space="1" w:color="D9D9D9" w:themeColor="background1" w:themeShade="D9"/>
      </w:pBdr>
      <w:tabs>
        <w:tab w:val="clear" w:pos="8640"/>
        <w:tab w:val="left" w:pos="9270"/>
        <w:tab w:val="left" w:pos="12690"/>
      </w:tabs>
      <w:ind w:right="-180"/>
      <w:jc w:val="left"/>
      <w:rPr>
        <w:b/>
        <w:bCs/>
        <w:color w:val="auto"/>
      </w:rPr>
    </w:pPr>
    <w:sdt>
      <w:sdtPr>
        <w:id w:val="-1249728953"/>
        <w:docPartObj>
          <w:docPartGallery w:val="Page Numbers (Bottom of Page)"/>
          <w:docPartUnique/>
        </w:docPartObj>
      </w:sdtPr>
      <w:sdtEndPr>
        <w:rPr>
          <w:color w:val="auto"/>
          <w:spacing w:val="60"/>
        </w:rPr>
      </w:sdtEndPr>
      <w:sdtContent>
        <w:r w:rsidR="00895E4D" w:rsidRPr="009230B4">
          <w:t>Self-</w:t>
        </w:r>
        <w:r w:rsidR="00BF0A1C">
          <w:t>A</w:t>
        </w:r>
        <w:r w:rsidR="00895E4D" w:rsidRPr="009230B4">
          <w:t xml:space="preserve">ssessment for the Quality Indicators for Accessible </w:t>
        </w:r>
        <w:r w:rsidR="00895E4D">
          <w:t>Digital Educational Materials</w:t>
        </w:r>
        <w:r w:rsidR="00895E4D">
          <w:tab/>
        </w:r>
        <w:r w:rsidR="00895E4D" w:rsidRPr="00804101">
          <w:rPr>
            <w:color w:val="auto"/>
          </w:rPr>
          <w:fldChar w:fldCharType="begin"/>
        </w:r>
        <w:r w:rsidR="00895E4D" w:rsidRPr="00804101">
          <w:rPr>
            <w:color w:val="auto"/>
          </w:rPr>
          <w:instrText xml:space="preserve"> PAGE   \* MERGEFORMAT </w:instrText>
        </w:r>
        <w:r w:rsidR="00895E4D" w:rsidRPr="00804101">
          <w:rPr>
            <w:color w:val="auto"/>
          </w:rPr>
          <w:fldChar w:fldCharType="separate"/>
        </w:r>
        <w:r w:rsidR="00895E4D" w:rsidRPr="00804101">
          <w:rPr>
            <w:color w:val="auto"/>
          </w:rPr>
          <w:t>3</w:t>
        </w:r>
        <w:r w:rsidR="00895E4D" w:rsidRPr="00804101">
          <w:rPr>
            <w:b/>
            <w:bCs/>
            <w:noProof/>
            <w:color w:val="auto"/>
          </w:rPr>
          <w:fldChar w:fldCharType="end"/>
        </w:r>
      </w:sdtContent>
    </w:sdt>
    <w:r w:rsidR="00895E4D">
      <w:rPr>
        <w:color w:val="auto"/>
        <w:spacing w:val="60"/>
      </w:rPr>
      <w:tab/>
    </w:r>
  </w:p>
  <w:p w14:paraId="5EDA86C1" w14:textId="77777777" w:rsidR="00895E4D" w:rsidRPr="00220AE2" w:rsidRDefault="00895E4D" w:rsidP="00FB441E">
    <w:pPr>
      <w:pStyle w:val="Footer"/>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C40A" w14:textId="6615F0AE" w:rsidR="00895E4D" w:rsidRPr="00804101" w:rsidRDefault="00000000" w:rsidP="004A4636">
    <w:pPr>
      <w:pStyle w:val="Footer"/>
      <w:pBdr>
        <w:top w:val="single" w:sz="4" w:space="1" w:color="D9D9D9" w:themeColor="background1" w:themeShade="D9"/>
      </w:pBdr>
      <w:tabs>
        <w:tab w:val="clear" w:pos="8640"/>
        <w:tab w:val="left" w:pos="9270"/>
        <w:tab w:val="left" w:pos="12690"/>
      </w:tabs>
      <w:ind w:right="-180"/>
      <w:jc w:val="left"/>
      <w:rPr>
        <w:b/>
        <w:bCs/>
        <w:color w:val="auto"/>
      </w:rPr>
    </w:pPr>
    <w:sdt>
      <w:sdtPr>
        <w:id w:val="-2009209281"/>
        <w:docPartObj>
          <w:docPartGallery w:val="Page Numbers (Bottom of Page)"/>
          <w:docPartUnique/>
        </w:docPartObj>
      </w:sdtPr>
      <w:sdtEndPr>
        <w:rPr>
          <w:color w:val="auto"/>
          <w:spacing w:val="60"/>
        </w:rPr>
      </w:sdtEndPr>
      <w:sdtContent>
        <w:r w:rsidR="00895E4D" w:rsidRPr="009230B4">
          <w:t>Self-</w:t>
        </w:r>
        <w:r w:rsidR="00BF0A1C">
          <w:t>As</w:t>
        </w:r>
        <w:r w:rsidR="00895E4D" w:rsidRPr="009230B4">
          <w:t xml:space="preserve">sessment for the Quality Indicators for Accessible </w:t>
        </w:r>
        <w:r w:rsidR="00895E4D">
          <w:t>Digital Educational Materials</w:t>
        </w:r>
        <w:r w:rsidR="00895E4D">
          <w:tab/>
        </w:r>
        <w:r w:rsidR="00895E4D">
          <w:tab/>
        </w:r>
        <w:r w:rsidR="00895E4D" w:rsidRPr="00804101">
          <w:rPr>
            <w:color w:val="auto"/>
          </w:rPr>
          <w:fldChar w:fldCharType="begin"/>
        </w:r>
        <w:r w:rsidR="00895E4D" w:rsidRPr="00804101">
          <w:rPr>
            <w:color w:val="auto"/>
          </w:rPr>
          <w:instrText xml:space="preserve"> PAGE   \* MERGEFORMAT </w:instrText>
        </w:r>
        <w:r w:rsidR="00895E4D" w:rsidRPr="00804101">
          <w:rPr>
            <w:color w:val="auto"/>
          </w:rPr>
          <w:fldChar w:fldCharType="separate"/>
        </w:r>
        <w:r w:rsidR="00895E4D" w:rsidRPr="00804101">
          <w:rPr>
            <w:color w:val="auto"/>
          </w:rPr>
          <w:t>3</w:t>
        </w:r>
        <w:r w:rsidR="00895E4D" w:rsidRPr="00804101">
          <w:rPr>
            <w:b/>
            <w:bCs/>
            <w:noProof/>
            <w:color w:val="auto"/>
          </w:rPr>
          <w:fldChar w:fldCharType="end"/>
        </w:r>
      </w:sdtContent>
    </w:sdt>
    <w:r w:rsidR="00895E4D">
      <w:rPr>
        <w:color w:val="auto"/>
        <w:spacing w:val="60"/>
      </w:rPr>
      <w:tab/>
    </w:r>
  </w:p>
  <w:p w14:paraId="134E7C64" w14:textId="77777777" w:rsidR="00895E4D" w:rsidRPr="00220AE2" w:rsidRDefault="00895E4D" w:rsidP="00FB441E">
    <w:pPr>
      <w:pStyle w:val="Footer"/>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886632"/>
      <w:docPartObj>
        <w:docPartGallery w:val="Page Numbers (Bottom of Page)"/>
        <w:docPartUnique/>
      </w:docPartObj>
    </w:sdtPr>
    <w:sdtEndPr>
      <w:rPr>
        <w:color w:val="auto"/>
        <w:spacing w:val="60"/>
      </w:rPr>
    </w:sdtEndPr>
    <w:sdtContent>
      <w:p w14:paraId="0564BEAC" w14:textId="27BD8C9C" w:rsidR="00513C42" w:rsidRPr="00804101" w:rsidRDefault="00513C42" w:rsidP="00513C42">
        <w:pPr>
          <w:pStyle w:val="Footer"/>
          <w:pBdr>
            <w:top w:val="single" w:sz="4" w:space="1" w:color="D9D9D9" w:themeColor="background1" w:themeShade="D9"/>
          </w:pBdr>
          <w:tabs>
            <w:tab w:val="clear" w:pos="8640"/>
            <w:tab w:val="left" w:pos="9000"/>
            <w:tab w:val="left" w:pos="12690"/>
            <w:tab w:val="left" w:pos="12870"/>
          </w:tabs>
          <w:jc w:val="left"/>
          <w:rPr>
            <w:b/>
            <w:bCs/>
            <w:color w:val="auto"/>
          </w:rPr>
        </w:pPr>
        <w:r w:rsidRPr="009230B4">
          <w:t>Self-</w:t>
        </w:r>
        <w:r w:rsidR="00F142EB">
          <w:t>A</w:t>
        </w:r>
        <w:r w:rsidRPr="009230B4">
          <w:t xml:space="preserve">ssessment for the Quality Indicators for Accessible </w:t>
        </w:r>
        <w:r>
          <w:t xml:space="preserve">Digital Educational Materials </w:t>
        </w:r>
        <w:r>
          <w:rPr>
            <w:b/>
            <w:bCs/>
            <w:color w:val="auto"/>
          </w:rPr>
          <w:tab/>
        </w:r>
        <w:r w:rsidRPr="00804101">
          <w:rPr>
            <w:color w:val="auto"/>
          </w:rPr>
          <w:fldChar w:fldCharType="begin"/>
        </w:r>
        <w:r w:rsidRPr="00804101">
          <w:rPr>
            <w:color w:val="auto"/>
          </w:rPr>
          <w:instrText xml:space="preserve"> PAGE   \* MERGEFORMAT </w:instrText>
        </w:r>
        <w:r w:rsidRPr="00804101">
          <w:rPr>
            <w:color w:val="auto"/>
          </w:rPr>
          <w:fldChar w:fldCharType="separate"/>
        </w:r>
        <w:r w:rsidRPr="00804101">
          <w:rPr>
            <w:color w:val="auto"/>
          </w:rPr>
          <w:t>3</w:t>
        </w:r>
        <w:r w:rsidRPr="00804101">
          <w:rPr>
            <w:b/>
            <w:bCs/>
            <w:noProof/>
            <w:color w:val="auto"/>
          </w:rPr>
          <w:fldChar w:fldCharType="end"/>
        </w:r>
      </w:p>
    </w:sdtContent>
  </w:sdt>
  <w:p w14:paraId="04F372ED" w14:textId="77777777" w:rsidR="00513C42" w:rsidRPr="00220AE2" w:rsidRDefault="00513C42" w:rsidP="00FB441E">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300914"/>
      <w:docPartObj>
        <w:docPartGallery w:val="Page Numbers (Bottom of Page)"/>
        <w:docPartUnique/>
      </w:docPartObj>
    </w:sdtPr>
    <w:sdtEndPr>
      <w:rPr>
        <w:color w:val="auto"/>
        <w:spacing w:val="60"/>
      </w:rPr>
    </w:sdtEndPr>
    <w:sdtContent>
      <w:p w14:paraId="42EB4E36" w14:textId="6299B4D0" w:rsidR="00EA38AC" w:rsidRPr="005B1C5E" w:rsidRDefault="007F3DBB" w:rsidP="00EA38AC">
        <w:pPr>
          <w:pStyle w:val="Footer"/>
          <w:pBdr>
            <w:top w:val="single" w:sz="4" w:space="1" w:color="D9D9D9" w:themeColor="background1" w:themeShade="D9"/>
          </w:pBdr>
          <w:tabs>
            <w:tab w:val="clear" w:pos="8640"/>
            <w:tab w:val="left" w:pos="9180"/>
            <w:tab w:val="left" w:pos="12690"/>
            <w:tab w:val="left" w:pos="12780"/>
            <w:tab w:val="left" w:pos="12870"/>
            <w:tab w:val="left" w:pos="12960"/>
          </w:tabs>
          <w:jc w:val="left"/>
          <w:rPr>
            <w:b/>
            <w:bCs/>
            <w:color w:val="auto"/>
          </w:rPr>
        </w:pPr>
        <w:r>
          <w:t>Self-Assessment</w:t>
        </w:r>
        <w:r w:rsidR="00EA38AC" w:rsidRPr="009230B4">
          <w:t xml:space="preserve"> for the Quality Indicators for the Provision and Use of Accessible </w:t>
        </w:r>
        <w:r w:rsidR="00EA38AC">
          <w:t xml:space="preserve">Digital Educational Materials </w:t>
        </w:r>
        <w:r w:rsidR="00EA38AC">
          <w:tab/>
        </w:r>
        <w:r w:rsidR="00EA38AC" w:rsidRPr="00804101">
          <w:rPr>
            <w:color w:val="auto"/>
          </w:rPr>
          <w:fldChar w:fldCharType="begin"/>
        </w:r>
        <w:r w:rsidR="00EA38AC" w:rsidRPr="00804101">
          <w:rPr>
            <w:color w:val="auto"/>
          </w:rPr>
          <w:instrText xml:space="preserve"> PAGE   \* MERGEFORMAT </w:instrText>
        </w:r>
        <w:r w:rsidR="00EA38AC" w:rsidRPr="00804101">
          <w:rPr>
            <w:color w:val="auto"/>
          </w:rPr>
          <w:fldChar w:fldCharType="separate"/>
        </w:r>
        <w:r w:rsidR="00EA38AC">
          <w:t>1</w:t>
        </w:r>
        <w:r w:rsidR="00EA38AC" w:rsidRPr="00804101">
          <w:rPr>
            <w:b/>
            <w:bCs/>
            <w:noProof/>
            <w:color w:val="auto"/>
          </w:rPr>
          <w:fldChar w:fldCharType="end"/>
        </w:r>
      </w:p>
    </w:sdtContent>
  </w:sdt>
  <w:p w14:paraId="2A3597CA" w14:textId="77777777" w:rsidR="00EA38AC" w:rsidRDefault="00EA38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774233"/>
      <w:docPartObj>
        <w:docPartGallery w:val="Page Numbers (Bottom of Page)"/>
        <w:docPartUnique/>
      </w:docPartObj>
    </w:sdtPr>
    <w:sdtEndPr>
      <w:rPr>
        <w:color w:val="auto"/>
        <w:spacing w:val="60"/>
      </w:rPr>
    </w:sdtEndPr>
    <w:sdtContent>
      <w:p w14:paraId="7119ECFF" w14:textId="4C255FB0" w:rsidR="003573CF" w:rsidRPr="00804101" w:rsidRDefault="003573CF" w:rsidP="008A2F13">
        <w:pPr>
          <w:pStyle w:val="Footer"/>
          <w:pBdr>
            <w:top w:val="single" w:sz="4" w:space="1" w:color="D9D9D9" w:themeColor="background1" w:themeShade="D9"/>
          </w:pBdr>
          <w:tabs>
            <w:tab w:val="clear" w:pos="8640"/>
            <w:tab w:val="left" w:pos="9180"/>
            <w:tab w:val="left" w:pos="12690"/>
            <w:tab w:val="left" w:pos="12780"/>
            <w:tab w:val="left" w:pos="12870"/>
            <w:tab w:val="left" w:pos="12960"/>
          </w:tabs>
          <w:jc w:val="left"/>
          <w:rPr>
            <w:b/>
            <w:bCs/>
            <w:color w:val="auto"/>
          </w:rPr>
        </w:pPr>
        <w:r w:rsidRPr="009230B4">
          <w:t>Self-</w:t>
        </w:r>
        <w:r w:rsidR="00336659">
          <w:t>A</w:t>
        </w:r>
        <w:r w:rsidRPr="009230B4">
          <w:t xml:space="preserve">ssessment for the Quality Indicators for Accessible </w:t>
        </w:r>
        <w:r>
          <w:t>Digital Educational Materials</w:t>
        </w:r>
        <w:r>
          <w:tab/>
        </w:r>
        <w:r w:rsidRPr="00804101">
          <w:rPr>
            <w:color w:val="auto"/>
          </w:rPr>
          <w:fldChar w:fldCharType="begin"/>
        </w:r>
        <w:r w:rsidRPr="00804101">
          <w:rPr>
            <w:color w:val="auto"/>
          </w:rPr>
          <w:instrText xml:space="preserve"> PAGE   \* MERGEFORMAT </w:instrText>
        </w:r>
        <w:r w:rsidRPr="00804101">
          <w:rPr>
            <w:color w:val="auto"/>
          </w:rPr>
          <w:fldChar w:fldCharType="separate"/>
        </w:r>
        <w:r w:rsidRPr="00804101">
          <w:rPr>
            <w:color w:val="auto"/>
          </w:rPr>
          <w:t>3</w:t>
        </w:r>
        <w:r w:rsidRPr="00804101">
          <w:rPr>
            <w:b/>
            <w:bCs/>
            <w:noProof/>
            <w:color w:val="auto"/>
          </w:rPr>
          <w:fldChar w:fldCharType="end"/>
        </w:r>
      </w:p>
    </w:sdtContent>
  </w:sdt>
  <w:p w14:paraId="0AA5EDA3" w14:textId="77777777" w:rsidR="003573CF" w:rsidRPr="00220AE2" w:rsidRDefault="003573CF" w:rsidP="00FB441E">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927132"/>
      <w:docPartObj>
        <w:docPartGallery w:val="Page Numbers (Bottom of Page)"/>
        <w:docPartUnique/>
      </w:docPartObj>
    </w:sdtPr>
    <w:sdtEndPr>
      <w:rPr>
        <w:color w:val="auto"/>
        <w:spacing w:val="60"/>
      </w:rPr>
    </w:sdtEndPr>
    <w:sdtContent>
      <w:p w14:paraId="27B5A338" w14:textId="0E42B5B1" w:rsidR="003573CF" w:rsidRPr="00804101" w:rsidRDefault="003573CF" w:rsidP="008A2F13">
        <w:pPr>
          <w:pStyle w:val="Footer"/>
          <w:pBdr>
            <w:top w:val="single" w:sz="4" w:space="1" w:color="D9D9D9" w:themeColor="background1" w:themeShade="D9"/>
          </w:pBdr>
          <w:tabs>
            <w:tab w:val="clear" w:pos="8640"/>
            <w:tab w:val="left" w:pos="9180"/>
            <w:tab w:val="left" w:pos="12690"/>
            <w:tab w:val="left" w:pos="12780"/>
            <w:tab w:val="left" w:pos="12870"/>
            <w:tab w:val="left" w:pos="12960"/>
          </w:tabs>
          <w:jc w:val="left"/>
          <w:rPr>
            <w:b/>
            <w:bCs/>
            <w:color w:val="auto"/>
          </w:rPr>
        </w:pPr>
        <w:r w:rsidRPr="009230B4">
          <w:t>Self-</w:t>
        </w:r>
        <w:r w:rsidR="00004BF6">
          <w:t>A</w:t>
        </w:r>
        <w:r w:rsidRPr="009230B4">
          <w:t xml:space="preserve">ssessment for the Quality Indicators for Accessible </w:t>
        </w:r>
        <w:r>
          <w:t>Digital Educational Materials</w:t>
        </w:r>
        <w:r>
          <w:tab/>
        </w:r>
        <w:r>
          <w:tab/>
        </w:r>
        <w:r w:rsidRPr="00804101">
          <w:rPr>
            <w:color w:val="auto"/>
          </w:rPr>
          <w:fldChar w:fldCharType="begin"/>
        </w:r>
        <w:r w:rsidRPr="00804101">
          <w:rPr>
            <w:color w:val="auto"/>
          </w:rPr>
          <w:instrText xml:space="preserve"> PAGE   \* MERGEFORMAT </w:instrText>
        </w:r>
        <w:r w:rsidRPr="00804101">
          <w:rPr>
            <w:color w:val="auto"/>
          </w:rPr>
          <w:fldChar w:fldCharType="separate"/>
        </w:r>
        <w:r w:rsidRPr="00804101">
          <w:rPr>
            <w:color w:val="auto"/>
          </w:rPr>
          <w:t>3</w:t>
        </w:r>
        <w:r w:rsidRPr="00804101">
          <w:rPr>
            <w:b/>
            <w:bCs/>
            <w:noProof/>
            <w:color w:val="auto"/>
          </w:rPr>
          <w:fldChar w:fldCharType="end"/>
        </w:r>
      </w:p>
    </w:sdtContent>
  </w:sdt>
  <w:p w14:paraId="7E4360A6" w14:textId="77777777" w:rsidR="003573CF" w:rsidRPr="00220AE2" w:rsidRDefault="003573CF" w:rsidP="00FB441E">
    <w:pPr>
      <w:pStyle w:val="Foote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925166"/>
      <w:docPartObj>
        <w:docPartGallery w:val="Page Numbers (Bottom of Page)"/>
        <w:docPartUnique/>
      </w:docPartObj>
    </w:sdtPr>
    <w:sdtEndPr>
      <w:rPr>
        <w:color w:val="auto"/>
        <w:spacing w:val="60"/>
      </w:rPr>
    </w:sdtEndPr>
    <w:sdtContent>
      <w:p w14:paraId="132CB9A3" w14:textId="4C74C821" w:rsidR="00175DDB" w:rsidRPr="00804101" w:rsidRDefault="00175DDB" w:rsidP="002A29D9">
        <w:pPr>
          <w:pStyle w:val="Footer"/>
          <w:pBdr>
            <w:top w:val="single" w:sz="4" w:space="1" w:color="D9D9D9" w:themeColor="background1" w:themeShade="D9"/>
          </w:pBdr>
          <w:tabs>
            <w:tab w:val="clear" w:pos="8640"/>
            <w:tab w:val="left" w:pos="9090"/>
            <w:tab w:val="left" w:pos="9180"/>
            <w:tab w:val="left" w:pos="9270"/>
            <w:tab w:val="left" w:pos="12690"/>
            <w:tab w:val="left" w:pos="12780"/>
            <w:tab w:val="left" w:pos="12870"/>
            <w:tab w:val="left" w:pos="12960"/>
          </w:tabs>
          <w:jc w:val="left"/>
          <w:rPr>
            <w:b/>
            <w:bCs/>
            <w:color w:val="auto"/>
          </w:rPr>
        </w:pPr>
        <w:r w:rsidRPr="009230B4">
          <w:t>Self-</w:t>
        </w:r>
        <w:r w:rsidR="003928E5">
          <w:t>A</w:t>
        </w:r>
        <w:r w:rsidRPr="009230B4">
          <w:t xml:space="preserve">ssessment for the Quality Indicators for Accessible </w:t>
        </w:r>
        <w:r>
          <w:t>Digital Educational Materials</w:t>
        </w:r>
        <w:r>
          <w:tab/>
        </w:r>
        <w:r w:rsidRPr="00804101">
          <w:rPr>
            <w:color w:val="auto"/>
          </w:rPr>
          <w:fldChar w:fldCharType="begin"/>
        </w:r>
        <w:r w:rsidRPr="00804101">
          <w:rPr>
            <w:color w:val="auto"/>
          </w:rPr>
          <w:instrText xml:space="preserve"> PAGE   \* MERGEFORMAT </w:instrText>
        </w:r>
        <w:r w:rsidRPr="00804101">
          <w:rPr>
            <w:color w:val="auto"/>
          </w:rPr>
          <w:fldChar w:fldCharType="separate"/>
        </w:r>
        <w:r w:rsidRPr="00804101">
          <w:rPr>
            <w:color w:val="auto"/>
          </w:rPr>
          <w:t>3</w:t>
        </w:r>
        <w:r w:rsidRPr="00804101">
          <w:rPr>
            <w:b/>
            <w:bCs/>
            <w:noProof/>
            <w:color w:val="auto"/>
          </w:rPr>
          <w:fldChar w:fldCharType="end"/>
        </w:r>
      </w:p>
    </w:sdtContent>
  </w:sdt>
  <w:p w14:paraId="35DA65BA" w14:textId="77777777" w:rsidR="00175DDB" w:rsidRPr="00220AE2" w:rsidRDefault="00175DDB" w:rsidP="00FB441E">
    <w:pPr>
      <w:pStyle w:val="Footer"/>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784B" w14:textId="766D216B" w:rsidR="008A2F13" w:rsidRPr="00804101" w:rsidRDefault="00000000" w:rsidP="00175DDB">
    <w:pPr>
      <w:pStyle w:val="Footer"/>
      <w:pBdr>
        <w:top w:val="single" w:sz="4" w:space="1" w:color="D9D9D9" w:themeColor="background1" w:themeShade="D9"/>
      </w:pBdr>
      <w:tabs>
        <w:tab w:val="clear" w:pos="8640"/>
        <w:tab w:val="left" w:pos="9270"/>
        <w:tab w:val="left" w:pos="12690"/>
      </w:tabs>
      <w:ind w:right="-180"/>
      <w:jc w:val="left"/>
      <w:rPr>
        <w:b/>
        <w:bCs/>
        <w:color w:val="auto"/>
      </w:rPr>
    </w:pPr>
    <w:sdt>
      <w:sdtPr>
        <w:id w:val="1406734111"/>
        <w:docPartObj>
          <w:docPartGallery w:val="Page Numbers (Bottom of Page)"/>
          <w:docPartUnique/>
        </w:docPartObj>
      </w:sdtPr>
      <w:sdtEndPr>
        <w:rPr>
          <w:color w:val="auto"/>
          <w:spacing w:val="60"/>
        </w:rPr>
      </w:sdtEndPr>
      <w:sdtContent>
        <w:r w:rsidR="008A2F13" w:rsidRPr="009230B4">
          <w:t>Self-</w:t>
        </w:r>
        <w:r w:rsidR="003928E5">
          <w:t>A</w:t>
        </w:r>
        <w:r w:rsidR="008A2F13" w:rsidRPr="009230B4">
          <w:t xml:space="preserve">ssessment for the Quality Indicators for Accessible </w:t>
        </w:r>
        <w:r w:rsidR="008A2F13">
          <w:t>Digital Educational Materials</w:t>
        </w:r>
        <w:r w:rsidR="004A4636">
          <w:tab/>
        </w:r>
        <w:r w:rsidR="00175DDB">
          <w:tab/>
        </w:r>
        <w:r w:rsidR="008A2F13" w:rsidRPr="00804101">
          <w:rPr>
            <w:color w:val="auto"/>
          </w:rPr>
          <w:fldChar w:fldCharType="begin"/>
        </w:r>
        <w:r w:rsidR="008A2F13" w:rsidRPr="00804101">
          <w:rPr>
            <w:color w:val="auto"/>
          </w:rPr>
          <w:instrText xml:space="preserve"> PAGE   \* MERGEFORMAT </w:instrText>
        </w:r>
        <w:r w:rsidR="008A2F13" w:rsidRPr="00804101">
          <w:rPr>
            <w:color w:val="auto"/>
          </w:rPr>
          <w:fldChar w:fldCharType="separate"/>
        </w:r>
        <w:r w:rsidR="008A2F13" w:rsidRPr="00804101">
          <w:rPr>
            <w:color w:val="auto"/>
          </w:rPr>
          <w:t>3</w:t>
        </w:r>
        <w:r w:rsidR="008A2F13" w:rsidRPr="00804101">
          <w:rPr>
            <w:b/>
            <w:bCs/>
            <w:noProof/>
            <w:color w:val="auto"/>
          </w:rPr>
          <w:fldChar w:fldCharType="end"/>
        </w:r>
      </w:sdtContent>
    </w:sdt>
    <w:r w:rsidR="004A4636">
      <w:rPr>
        <w:color w:val="auto"/>
        <w:spacing w:val="60"/>
      </w:rPr>
      <w:tab/>
    </w:r>
  </w:p>
  <w:p w14:paraId="3D9FAFD6" w14:textId="77777777" w:rsidR="008A2F13" w:rsidRPr="00220AE2" w:rsidRDefault="008A2F13" w:rsidP="00FB441E">
    <w:pPr>
      <w:pStyle w:val="Footer"/>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6DC8" w14:textId="5A6FD5AF" w:rsidR="00D45FD9" w:rsidRPr="00804101" w:rsidRDefault="00000000" w:rsidP="00175DDB">
    <w:pPr>
      <w:pStyle w:val="Footer"/>
      <w:pBdr>
        <w:top w:val="single" w:sz="4" w:space="1" w:color="D9D9D9" w:themeColor="background1" w:themeShade="D9"/>
      </w:pBdr>
      <w:tabs>
        <w:tab w:val="clear" w:pos="8640"/>
        <w:tab w:val="left" w:pos="9270"/>
        <w:tab w:val="left" w:pos="12690"/>
      </w:tabs>
      <w:ind w:right="-180"/>
      <w:jc w:val="left"/>
      <w:rPr>
        <w:b/>
        <w:bCs/>
        <w:color w:val="auto"/>
      </w:rPr>
    </w:pPr>
    <w:sdt>
      <w:sdtPr>
        <w:id w:val="-957956433"/>
        <w:docPartObj>
          <w:docPartGallery w:val="Page Numbers (Bottom of Page)"/>
          <w:docPartUnique/>
        </w:docPartObj>
      </w:sdtPr>
      <w:sdtEndPr>
        <w:rPr>
          <w:color w:val="auto"/>
          <w:spacing w:val="60"/>
        </w:rPr>
      </w:sdtEndPr>
      <w:sdtContent>
        <w:r w:rsidR="00D45FD9" w:rsidRPr="009230B4">
          <w:t>Self-</w:t>
        </w:r>
        <w:r w:rsidR="006D7C65">
          <w:t>A</w:t>
        </w:r>
        <w:r w:rsidR="00D45FD9" w:rsidRPr="009230B4">
          <w:t xml:space="preserve">ssessment for the Quality Indicators for Accessible </w:t>
        </w:r>
        <w:r w:rsidR="00D45FD9">
          <w:t>Digital Educational Materials</w:t>
        </w:r>
        <w:r w:rsidR="00D45FD9">
          <w:tab/>
        </w:r>
        <w:r w:rsidR="00D45FD9" w:rsidRPr="00804101">
          <w:rPr>
            <w:color w:val="auto"/>
          </w:rPr>
          <w:fldChar w:fldCharType="begin"/>
        </w:r>
        <w:r w:rsidR="00D45FD9" w:rsidRPr="00804101">
          <w:rPr>
            <w:color w:val="auto"/>
          </w:rPr>
          <w:instrText xml:space="preserve"> PAGE   \* MERGEFORMAT </w:instrText>
        </w:r>
        <w:r w:rsidR="00D45FD9" w:rsidRPr="00804101">
          <w:rPr>
            <w:color w:val="auto"/>
          </w:rPr>
          <w:fldChar w:fldCharType="separate"/>
        </w:r>
        <w:r w:rsidR="00D45FD9" w:rsidRPr="00804101">
          <w:rPr>
            <w:color w:val="auto"/>
          </w:rPr>
          <w:t>3</w:t>
        </w:r>
        <w:r w:rsidR="00D45FD9" w:rsidRPr="00804101">
          <w:rPr>
            <w:b/>
            <w:bCs/>
            <w:noProof/>
            <w:color w:val="auto"/>
          </w:rPr>
          <w:fldChar w:fldCharType="end"/>
        </w:r>
      </w:sdtContent>
    </w:sdt>
    <w:r w:rsidR="00D45FD9">
      <w:rPr>
        <w:color w:val="auto"/>
        <w:spacing w:val="60"/>
      </w:rPr>
      <w:tab/>
    </w:r>
  </w:p>
  <w:p w14:paraId="4C157217" w14:textId="77777777" w:rsidR="00D45FD9" w:rsidRPr="00220AE2" w:rsidRDefault="00D45FD9" w:rsidP="00FB441E">
    <w:pPr>
      <w:pStyle w:val="Footer"/>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74F1" w14:textId="44BF5C9B" w:rsidR="00E35250" w:rsidRPr="00804101" w:rsidRDefault="00000000" w:rsidP="004A4636">
    <w:pPr>
      <w:pStyle w:val="Footer"/>
      <w:pBdr>
        <w:top w:val="single" w:sz="4" w:space="1" w:color="D9D9D9" w:themeColor="background1" w:themeShade="D9"/>
      </w:pBdr>
      <w:tabs>
        <w:tab w:val="clear" w:pos="8640"/>
        <w:tab w:val="left" w:pos="9270"/>
        <w:tab w:val="left" w:pos="12690"/>
      </w:tabs>
      <w:ind w:right="-180"/>
      <w:jc w:val="left"/>
      <w:rPr>
        <w:b/>
        <w:bCs/>
        <w:color w:val="auto"/>
      </w:rPr>
    </w:pPr>
    <w:sdt>
      <w:sdtPr>
        <w:id w:val="1032080646"/>
        <w:docPartObj>
          <w:docPartGallery w:val="Page Numbers (Bottom of Page)"/>
          <w:docPartUnique/>
        </w:docPartObj>
      </w:sdtPr>
      <w:sdtEndPr>
        <w:rPr>
          <w:color w:val="auto"/>
          <w:spacing w:val="60"/>
        </w:rPr>
      </w:sdtEndPr>
      <w:sdtContent>
        <w:r w:rsidR="00E35250" w:rsidRPr="009230B4">
          <w:t>Self-</w:t>
        </w:r>
        <w:r w:rsidR="006D7C65">
          <w:t>A</w:t>
        </w:r>
        <w:r w:rsidR="00E35250" w:rsidRPr="009230B4">
          <w:t xml:space="preserve">ssessment for the Quality Indicators for Accessible </w:t>
        </w:r>
        <w:r w:rsidR="00E35250">
          <w:t>Digital Educational Materials</w:t>
        </w:r>
        <w:r w:rsidR="00E35250">
          <w:tab/>
        </w:r>
        <w:r w:rsidR="00E35250">
          <w:tab/>
        </w:r>
        <w:r w:rsidR="00E35250" w:rsidRPr="00804101">
          <w:rPr>
            <w:color w:val="auto"/>
          </w:rPr>
          <w:fldChar w:fldCharType="begin"/>
        </w:r>
        <w:r w:rsidR="00E35250" w:rsidRPr="00804101">
          <w:rPr>
            <w:color w:val="auto"/>
          </w:rPr>
          <w:instrText xml:space="preserve"> PAGE   \* MERGEFORMAT </w:instrText>
        </w:r>
        <w:r w:rsidR="00E35250" w:rsidRPr="00804101">
          <w:rPr>
            <w:color w:val="auto"/>
          </w:rPr>
          <w:fldChar w:fldCharType="separate"/>
        </w:r>
        <w:r w:rsidR="00E35250" w:rsidRPr="00804101">
          <w:rPr>
            <w:color w:val="auto"/>
          </w:rPr>
          <w:t>3</w:t>
        </w:r>
        <w:r w:rsidR="00E35250" w:rsidRPr="00804101">
          <w:rPr>
            <w:b/>
            <w:bCs/>
            <w:noProof/>
            <w:color w:val="auto"/>
          </w:rPr>
          <w:fldChar w:fldCharType="end"/>
        </w:r>
      </w:sdtContent>
    </w:sdt>
    <w:r w:rsidR="00E35250">
      <w:rPr>
        <w:color w:val="auto"/>
        <w:spacing w:val="60"/>
      </w:rPr>
      <w:tab/>
    </w:r>
  </w:p>
  <w:p w14:paraId="10AE098F" w14:textId="77777777" w:rsidR="00E35250" w:rsidRPr="00220AE2" w:rsidRDefault="00E35250" w:rsidP="00FB441E">
    <w:pPr>
      <w:pStyle w:val="Footer"/>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2909"/>
      <w:docPartObj>
        <w:docPartGallery w:val="Page Numbers (Bottom of Page)"/>
        <w:docPartUnique/>
      </w:docPartObj>
    </w:sdtPr>
    <w:sdtEndPr>
      <w:rPr>
        <w:color w:val="auto"/>
        <w:spacing w:val="60"/>
      </w:rPr>
    </w:sdtEndPr>
    <w:sdtContent>
      <w:p w14:paraId="35FCF39A" w14:textId="2D89347E" w:rsidR="004A4636" w:rsidRPr="00804101" w:rsidRDefault="004A4636" w:rsidP="004A4636">
        <w:pPr>
          <w:pStyle w:val="Footer"/>
          <w:pBdr>
            <w:top w:val="single" w:sz="4" w:space="1" w:color="D9D9D9" w:themeColor="background1" w:themeShade="D9"/>
          </w:pBdr>
          <w:tabs>
            <w:tab w:val="clear" w:pos="8640"/>
            <w:tab w:val="left" w:pos="9270"/>
            <w:tab w:val="left" w:pos="12690"/>
            <w:tab w:val="left" w:pos="12780"/>
            <w:tab w:val="left" w:pos="12870"/>
            <w:tab w:val="left" w:pos="12960"/>
          </w:tabs>
          <w:ind w:right="-180"/>
          <w:jc w:val="left"/>
          <w:rPr>
            <w:b/>
            <w:bCs/>
            <w:color w:val="auto"/>
          </w:rPr>
        </w:pPr>
        <w:r w:rsidRPr="009230B4">
          <w:t>Self-</w:t>
        </w:r>
        <w:r w:rsidR="006D7C65">
          <w:t>A</w:t>
        </w:r>
        <w:r w:rsidRPr="009230B4">
          <w:t xml:space="preserve">ssessment for the Quality Indicators for Accessible </w:t>
        </w:r>
        <w:r>
          <w:t>Digital Educational Materials</w:t>
        </w:r>
        <w:r>
          <w:tab/>
        </w:r>
        <w:r>
          <w:tab/>
        </w:r>
        <w:r w:rsidRPr="00804101">
          <w:rPr>
            <w:color w:val="auto"/>
          </w:rPr>
          <w:fldChar w:fldCharType="begin"/>
        </w:r>
        <w:r w:rsidRPr="00804101">
          <w:rPr>
            <w:color w:val="auto"/>
          </w:rPr>
          <w:instrText xml:space="preserve"> PAGE   \* MERGEFORMAT </w:instrText>
        </w:r>
        <w:r w:rsidRPr="00804101">
          <w:rPr>
            <w:color w:val="auto"/>
          </w:rPr>
          <w:fldChar w:fldCharType="separate"/>
        </w:r>
        <w:r>
          <w:t>15</w:t>
        </w:r>
        <w:r w:rsidRPr="00804101">
          <w:rPr>
            <w:b/>
            <w:bCs/>
            <w:noProof/>
            <w:color w:val="auto"/>
          </w:rPr>
          <w:fldChar w:fldCharType="end"/>
        </w:r>
      </w:p>
    </w:sdtContent>
  </w:sdt>
  <w:p w14:paraId="441A3AEE" w14:textId="77777777" w:rsidR="004A4636" w:rsidRDefault="004A4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3971E" w14:textId="77777777" w:rsidR="0005486F" w:rsidRDefault="0005486F" w:rsidP="0077119F">
      <w:r>
        <w:separator/>
      </w:r>
    </w:p>
  </w:footnote>
  <w:footnote w:type="continuationSeparator" w:id="0">
    <w:p w14:paraId="197CD6CA" w14:textId="77777777" w:rsidR="0005486F" w:rsidRDefault="0005486F" w:rsidP="0077119F">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5C8"/>
    <w:multiLevelType w:val="hybridMultilevel"/>
    <w:tmpl w:val="47DA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25005"/>
    <w:multiLevelType w:val="hybridMultilevel"/>
    <w:tmpl w:val="0C4AE0E2"/>
    <w:lvl w:ilvl="0" w:tplc="6AF6E21E">
      <w:start w:val="1"/>
      <w:numFmt w:val="bullet"/>
      <w:lvlText w:val=""/>
      <w:lvlJc w:val="left"/>
      <w:pPr>
        <w:ind w:left="720" w:hanging="360"/>
      </w:pPr>
      <w:rPr>
        <w:rFonts w:ascii="Symbol" w:hAnsi="Symbol" w:hint="default"/>
      </w:rPr>
    </w:lvl>
    <w:lvl w:ilvl="1" w:tplc="1DD00F18" w:tentative="1">
      <w:start w:val="1"/>
      <w:numFmt w:val="bullet"/>
      <w:lvlText w:val="o"/>
      <w:lvlJc w:val="left"/>
      <w:pPr>
        <w:ind w:left="1440" w:hanging="360"/>
      </w:pPr>
      <w:rPr>
        <w:rFonts w:ascii="Courier New" w:hAnsi="Courier New" w:hint="default"/>
      </w:rPr>
    </w:lvl>
    <w:lvl w:ilvl="2" w:tplc="649045EE" w:tentative="1">
      <w:start w:val="1"/>
      <w:numFmt w:val="bullet"/>
      <w:lvlText w:val=""/>
      <w:lvlJc w:val="left"/>
      <w:pPr>
        <w:ind w:left="2160" w:hanging="360"/>
      </w:pPr>
      <w:rPr>
        <w:rFonts w:ascii="Wingdings" w:hAnsi="Wingdings" w:hint="default"/>
      </w:rPr>
    </w:lvl>
    <w:lvl w:ilvl="3" w:tplc="329865E2" w:tentative="1">
      <w:start w:val="1"/>
      <w:numFmt w:val="bullet"/>
      <w:lvlText w:val=""/>
      <w:lvlJc w:val="left"/>
      <w:pPr>
        <w:ind w:left="2880" w:hanging="360"/>
      </w:pPr>
      <w:rPr>
        <w:rFonts w:ascii="Symbol" w:hAnsi="Symbol" w:hint="default"/>
      </w:rPr>
    </w:lvl>
    <w:lvl w:ilvl="4" w:tplc="30408506" w:tentative="1">
      <w:start w:val="1"/>
      <w:numFmt w:val="bullet"/>
      <w:lvlText w:val="o"/>
      <w:lvlJc w:val="left"/>
      <w:pPr>
        <w:ind w:left="3600" w:hanging="360"/>
      </w:pPr>
      <w:rPr>
        <w:rFonts w:ascii="Courier New" w:hAnsi="Courier New" w:hint="default"/>
      </w:rPr>
    </w:lvl>
    <w:lvl w:ilvl="5" w:tplc="968847AA" w:tentative="1">
      <w:start w:val="1"/>
      <w:numFmt w:val="bullet"/>
      <w:lvlText w:val=""/>
      <w:lvlJc w:val="left"/>
      <w:pPr>
        <w:ind w:left="4320" w:hanging="360"/>
      </w:pPr>
      <w:rPr>
        <w:rFonts w:ascii="Wingdings" w:hAnsi="Wingdings" w:hint="default"/>
      </w:rPr>
    </w:lvl>
    <w:lvl w:ilvl="6" w:tplc="CF9288D6" w:tentative="1">
      <w:start w:val="1"/>
      <w:numFmt w:val="bullet"/>
      <w:lvlText w:val=""/>
      <w:lvlJc w:val="left"/>
      <w:pPr>
        <w:ind w:left="5040" w:hanging="360"/>
      </w:pPr>
      <w:rPr>
        <w:rFonts w:ascii="Symbol" w:hAnsi="Symbol" w:hint="default"/>
      </w:rPr>
    </w:lvl>
    <w:lvl w:ilvl="7" w:tplc="F1D40F9A" w:tentative="1">
      <w:start w:val="1"/>
      <w:numFmt w:val="bullet"/>
      <w:lvlText w:val="o"/>
      <w:lvlJc w:val="left"/>
      <w:pPr>
        <w:ind w:left="5760" w:hanging="360"/>
      </w:pPr>
      <w:rPr>
        <w:rFonts w:ascii="Courier New" w:hAnsi="Courier New" w:hint="default"/>
      </w:rPr>
    </w:lvl>
    <w:lvl w:ilvl="8" w:tplc="CB203A5E" w:tentative="1">
      <w:start w:val="1"/>
      <w:numFmt w:val="bullet"/>
      <w:lvlText w:val=""/>
      <w:lvlJc w:val="left"/>
      <w:pPr>
        <w:ind w:left="6480" w:hanging="360"/>
      </w:pPr>
      <w:rPr>
        <w:rFonts w:ascii="Wingdings" w:hAnsi="Wingdings" w:hint="default"/>
      </w:rPr>
    </w:lvl>
  </w:abstractNum>
  <w:abstractNum w:abstractNumId="2" w15:restartNumberingAfterBreak="0">
    <w:nsid w:val="04182F72"/>
    <w:multiLevelType w:val="hybridMultilevel"/>
    <w:tmpl w:val="A9082F0A"/>
    <w:lvl w:ilvl="0" w:tplc="BBF07926">
      <w:start w:val="1"/>
      <w:numFmt w:val="bullet"/>
      <w:lvlText w:val=""/>
      <w:lvlJc w:val="left"/>
      <w:pPr>
        <w:ind w:left="720" w:hanging="360"/>
      </w:pPr>
      <w:rPr>
        <w:rFonts w:ascii="Symbol" w:hAnsi="Symbol" w:hint="default"/>
      </w:rPr>
    </w:lvl>
    <w:lvl w:ilvl="1" w:tplc="09F40F22" w:tentative="1">
      <w:start w:val="1"/>
      <w:numFmt w:val="bullet"/>
      <w:lvlText w:val="o"/>
      <w:lvlJc w:val="left"/>
      <w:pPr>
        <w:ind w:left="1440" w:hanging="360"/>
      </w:pPr>
      <w:rPr>
        <w:rFonts w:ascii="Courier New" w:hAnsi="Courier New" w:hint="default"/>
      </w:rPr>
    </w:lvl>
    <w:lvl w:ilvl="2" w:tplc="D09A521C" w:tentative="1">
      <w:start w:val="1"/>
      <w:numFmt w:val="bullet"/>
      <w:lvlText w:val=""/>
      <w:lvlJc w:val="left"/>
      <w:pPr>
        <w:ind w:left="2160" w:hanging="360"/>
      </w:pPr>
      <w:rPr>
        <w:rFonts w:ascii="Wingdings" w:hAnsi="Wingdings" w:hint="default"/>
      </w:rPr>
    </w:lvl>
    <w:lvl w:ilvl="3" w:tplc="6884E664" w:tentative="1">
      <w:start w:val="1"/>
      <w:numFmt w:val="bullet"/>
      <w:lvlText w:val=""/>
      <w:lvlJc w:val="left"/>
      <w:pPr>
        <w:ind w:left="2880" w:hanging="360"/>
      </w:pPr>
      <w:rPr>
        <w:rFonts w:ascii="Symbol" w:hAnsi="Symbol" w:hint="default"/>
      </w:rPr>
    </w:lvl>
    <w:lvl w:ilvl="4" w:tplc="37540E16" w:tentative="1">
      <w:start w:val="1"/>
      <w:numFmt w:val="bullet"/>
      <w:lvlText w:val="o"/>
      <w:lvlJc w:val="left"/>
      <w:pPr>
        <w:ind w:left="3600" w:hanging="360"/>
      </w:pPr>
      <w:rPr>
        <w:rFonts w:ascii="Courier New" w:hAnsi="Courier New" w:hint="default"/>
      </w:rPr>
    </w:lvl>
    <w:lvl w:ilvl="5" w:tplc="A028C426" w:tentative="1">
      <w:start w:val="1"/>
      <w:numFmt w:val="bullet"/>
      <w:lvlText w:val=""/>
      <w:lvlJc w:val="left"/>
      <w:pPr>
        <w:ind w:left="4320" w:hanging="360"/>
      </w:pPr>
      <w:rPr>
        <w:rFonts w:ascii="Wingdings" w:hAnsi="Wingdings" w:hint="default"/>
      </w:rPr>
    </w:lvl>
    <w:lvl w:ilvl="6" w:tplc="68C60BF6" w:tentative="1">
      <w:start w:val="1"/>
      <w:numFmt w:val="bullet"/>
      <w:lvlText w:val=""/>
      <w:lvlJc w:val="left"/>
      <w:pPr>
        <w:ind w:left="5040" w:hanging="360"/>
      </w:pPr>
      <w:rPr>
        <w:rFonts w:ascii="Symbol" w:hAnsi="Symbol" w:hint="default"/>
      </w:rPr>
    </w:lvl>
    <w:lvl w:ilvl="7" w:tplc="231C6354" w:tentative="1">
      <w:start w:val="1"/>
      <w:numFmt w:val="bullet"/>
      <w:lvlText w:val="o"/>
      <w:lvlJc w:val="left"/>
      <w:pPr>
        <w:ind w:left="5760" w:hanging="360"/>
      </w:pPr>
      <w:rPr>
        <w:rFonts w:ascii="Courier New" w:hAnsi="Courier New" w:hint="default"/>
      </w:rPr>
    </w:lvl>
    <w:lvl w:ilvl="8" w:tplc="2A2C55F0" w:tentative="1">
      <w:start w:val="1"/>
      <w:numFmt w:val="bullet"/>
      <w:lvlText w:val=""/>
      <w:lvlJc w:val="left"/>
      <w:pPr>
        <w:ind w:left="6480" w:hanging="360"/>
      </w:pPr>
      <w:rPr>
        <w:rFonts w:ascii="Wingdings" w:hAnsi="Wingdings" w:hint="default"/>
      </w:rPr>
    </w:lvl>
  </w:abstractNum>
  <w:abstractNum w:abstractNumId="3" w15:restartNumberingAfterBreak="0">
    <w:nsid w:val="04B411CA"/>
    <w:multiLevelType w:val="hybridMultilevel"/>
    <w:tmpl w:val="2D08E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F1023A"/>
    <w:multiLevelType w:val="hybridMultilevel"/>
    <w:tmpl w:val="AC2A404E"/>
    <w:lvl w:ilvl="0" w:tplc="5178B8D8">
      <w:start w:val="1"/>
      <w:numFmt w:val="bullet"/>
      <w:lvlText w:val=""/>
      <w:lvlJc w:val="left"/>
      <w:pPr>
        <w:ind w:left="720" w:hanging="360"/>
      </w:pPr>
      <w:rPr>
        <w:rFonts w:ascii="Symbol" w:hAnsi="Symbol" w:hint="default"/>
      </w:rPr>
    </w:lvl>
    <w:lvl w:ilvl="1" w:tplc="E8A47E44">
      <w:start w:val="1"/>
      <w:numFmt w:val="bullet"/>
      <w:lvlText w:val="o"/>
      <w:lvlJc w:val="left"/>
      <w:pPr>
        <w:ind w:left="1440" w:hanging="360"/>
      </w:pPr>
      <w:rPr>
        <w:rFonts w:ascii="Courier New" w:hAnsi="Courier New" w:hint="default"/>
      </w:rPr>
    </w:lvl>
    <w:lvl w:ilvl="2" w:tplc="67604BD4">
      <w:start w:val="1"/>
      <w:numFmt w:val="bullet"/>
      <w:lvlText w:val=""/>
      <w:lvlJc w:val="left"/>
      <w:pPr>
        <w:ind w:left="2160" w:hanging="360"/>
      </w:pPr>
      <w:rPr>
        <w:rFonts w:ascii="Wingdings" w:hAnsi="Wingdings" w:hint="default"/>
      </w:rPr>
    </w:lvl>
    <w:lvl w:ilvl="3" w:tplc="83BA1478">
      <w:start w:val="1"/>
      <w:numFmt w:val="bullet"/>
      <w:lvlText w:val=""/>
      <w:lvlJc w:val="left"/>
      <w:pPr>
        <w:ind w:left="2880" w:hanging="360"/>
      </w:pPr>
      <w:rPr>
        <w:rFonts w:ascii="Symbol" w:hAnsi="Symbol" w:hint="default"/>
      </w:rPr>
    </w:lvl>
    <w:lvl w:ilvl="4" w:tplc="9836F02A">
      <w:start w:val="1"/>
      <w:numFmt w:val="bullet"/>
      <w:lvlText w:val="o"/>
      <w:lvlJc w:val="left"/>
      <w:pPr>
        <w:ind w:left="3600" w:hanging="360"/>
      </w:pPr>
      <w:rPr>
        <w:rFonts w:ascii="Courier New" w:hAnsi="Courier New" w:hint="default"/>
      </w:rPr>
    </w:lvl>
    <w:lvl w:ilvl="5" w:tplc="FFAE3C14">
      <w:start w:val="1"/>
      <w:numFmt w:val="bullet"/>
      <w:lvlText w:val=""/>
      <w:lvlJc w:val="left"/>
      <w:pPr>
        <w:ind w:left="4320" w:hanging="360"/>
      </w:pPr>
      <w:rPr>
        <w:rFonts w:ascii="Wingdings" w:hAnsi="Wingdings" w:hint="default"/>
      </w:rPr>
    </w:lvl>
    <w:lvl w:ilvl="6" w:tplc="38462F44">
      <w:start w:val="1"/>
      <w:numFmt w:val="bullet"/>
      <w:lvlText w:val=""/>
      <w:lvlJc w:val="left"/>
      <w:pPr>
        <w:ind w:left="5040" w:hanging="360"/>
      </w:pPr>
      <w:rPr>
        <w:rFonts w:ascii="Symbol" w:hAnsi="Symbol" w:hint="default"/>
      </w:rPr>
    </w:lvl>
    <w:lvl w:ilvl="7" w:tplc="A13A95EA">
      <w:start w:val="1"/>
      <w:numFmt w:val="bullet"/>
      <w:lvlText w:val="o"/>
      <w:lvlJc w:val="left"/>
      <w:pPr>
        <w:ind w:left="5760" w:hanging="360"/>
      </w:pPr>
      <w:rPr>
        <w:rFonts w:ascii="Courier New" w:hAnsi="Courier New" w:hint="default"/>
      </w:rPr>
    </w:lvl>
    <w:lvl w:ilvl="8" w:tplc="AAF627B0">
      <w:start w:val="1"/>
      <w:numFmt w:val="bullet"/>
      <w:lvlText w:val=""/>
      <w:lvlJc w:val="left"/>
      <w:pPr>
        <w:ind w:left="6480" w:hanging="360"/>
      </w:pPr>
      <w:rPr>
        <w:rFonts w:ascii="Wingdings" w:hAnsi="Wingdings" w:hint="default"/>
      </w:rPr>
    </w:lvl>
  </w:abstractNum>
  <w:abstractNum w:abstractNumId="5" w15:restartNumberingAfterBreak="0">
    <w:nsid w:val="08D61BF6"/>
    <w:multiLevelType w:val="hybridMultilevel"/>
    <w:tmpl w:val="BEF41F84"/>
    <w:lvl w:ilvl="0" w:tplc="00A2C2FE">
      <w:start w:val="1"/>
      <w:numFmt w:val="bullet"/>
      <w:lvlText w:val=""/>
      <w:lvlJc w:val="left"/>
      <w:pPr>
        <w:ind w:left="720" w:hanging="360"/>
      </w:pPr>
      <w:rPr>
        <w:rFonts w:ascii="Symbol" w:hAnsi="Symbol" w:hint="default"/>
      </w:rPr>
    </w:lvl>
    <w:lvl w:ilvl="1" w:tplc="FBBAD2F2" w:tentative="1">
      <w:start w:val="1"/>
      <w:numFmt w:val="bullet"/>
      <w:lvlText w:val="o"/>
      <w:lvlJc w:val="left"/>
      <w:pPr>
        <w:ind w:left="1440" w:hanging="360"/>
      </w:pPr>
      <w:rPr>
        <w:rFonts w:ascii="Courier New" w:hAnsi="Courier New" w:hint="default"/>
      </w:rPr>
    </w:lvl>
    <w:lvl w:ilvl="2" w:tplc="2A34967C" w:tentative="1">
      <w:start w:val="1"/>
      <w:numFmt w:val="bullet"/>
      <w:lvlText w:val=""/>
      <w:lvlJc w:val="left"/>
      <w:pPr>
        <w:ind w:left="2160" w:hanging="360"/>
      </w:pPr>
      <w:rPr>
        <w:rFonts w:ascii="Wingdings" w:hAnsi="Wingdings" w:hint="default"/>
      </w:rPr>
    </w:lvl>
    <w:lvl w:ilvl="3" w:tplc="80107EEA" w:tentative="1">
      <w:start w:val="1"/>
      <w:numFmt w:val="bullet"/>
      <w:lvlText w:val=""/>
      <w:lvlJc w:val="left"/>
      <w:pPr>
        <w:ind w:left="2880" w:hanging="360"/>
      </w:pPr>
      <w:rPr>
        <w:rFonts w:ascii="Symbol" w:hAnsi="Symbol" w:hint="default"/>
      </w:rPr>
    </w:lvl>
    <w:lvl w:ilvl="4" w:tplc="629EDD84" w:tentative="1">
      <w:start w:val="1"/>
      <w:numFmt w:val="bullet"/>
      <w:lvlText w:val="o"/>
      <w:lvlJc w:val="left"/>
      <w:pPr>
        <w:ind w:left="3600" w:hanging="360"/>
      </w:pPr>
      <w:rPr>
        <w:rFonts w:ascii="Courier New" w:hAnsi="Courier New" w:hint="default"/>
      </w:rPr>
    </w:lvl>
    <w:lvl w:ilvl="5" w:tplc="8EB8904A" w:tentative="1">
      <w:start w:val="1"/>
      <w:numFmt w:val="bullet"/>
      <w:lvlText w:val=""/>
      <w:lvlJc w:val="left"/>
      <w:pPr>
        <w:ind w:left="4320" w:hanging="360"/>
      </w:pPr>
      <w:rPr>
        <w:rFonts w:ascii="Wingdings" w:hAnsi="Wingdings" w:hint="default"/>
      </w:rPr>
    </w:lvl>
    <w:lvl w:ilvl="6" w:tplc="F8E2BEA8" w:tentative="1">
      <w:start w:val="1"/>
      <w:numFmt w:val="bullet"/>
      <w:lvlText w:val=""/>
      <w:lvlJc w:val="left"/>
      <w:pPr>
        <w:ind w:left="5040" w:hanging="360"/>
      </w:pPr>
      <w:rPr>
        <w:rFonts w:ascii="Symbol" w:hAnsi="Symbol" w:hint="default"/>
      </w:rPr>
    </w:lvl>
    <w:lvl w:ilvl="7" w:tplc="A74CA144" w:tentative="1">
      <w:start w:val="1"/>
      <w:numFmt w:val="bullet"/>
      <w:lvlText w:val="o"/>
      <w:lvlJc w:val="left"/>
      <w:pPr>
        <w:ind w:left="5760" w:hanging="360"/>
      </w:pPr>
      <w:rPr>
        <w:rFonts w:ascii="Courier New" w:hAnsi="Courier New" w:hint="default"/>
      </w:rPr>
    </w:lvl>
    <w:lvl w:ilvl="8" w:tplc="201A0968" w:tentative="1">
      <w:start w:val="1"/>
      <w:numFmt w:val="bullet"/>
      <w:lvlText w:val=""/>
      <w:lvlJc w:val="left"/>
      <w:pPr>
        <w:ind w:left="6480" w:hanging="360"/>
      </w:pPr>
      <w:rPr>
        <w:rFonts w:ascii="Wingdings" w:hAnsi="Wingdings" w:hint="default"/>
      </w:rPr>
    </w:lvl>
  </w:abstractNum>
  <w:abstractNum w:abstractNumId="6" w15:restartNumberingAfterBreak="0">
    <w:nsid w:val="0CAB3845"/>
    <w:multiLevelType w:val="hybridMultilevel"/>
    <w:tmpl w:val="9FE0BE72"/>
    <w:lvl w:ilvl="0" w:tplc="8F9AA816">
      <w:start w:val="1"/>
      <w:numFmt w:val="bullet"/>
      <w:lvlText w:val=""/>
      <w:lvlJc w:val="left"/>
      <w:pPr>
        <w:ind w:left="720" w:hanging="360"/>
      </w:pPr>
      <w:rPr>
        <w:rFonts w:ascii="Symbol" w:hAnsi="Symbol" w:hint="default"/>
        <w:color w:val="005193"/>
      </w:rPr>
    </w:lvl>
    <w:lvl w:ilvl="1" w:tplc="15388798" w:tentative="1">
      <w:start w:val="1"/>
      <w:numFmt w:val="bullet"/>
      <w:lvlText w:val="o"/>
      <w:lvlJc w:val="left"/>
      <w:pPr>
        <w:ind w:left="1440" w:hanging="360"/>
      </w:pPr>
      <w:rPr>
        <w:rFonts w:ascii="Courier New" w:hAnsi="Courier New" w:hint="default"/>
      </w:rPr>
    </w:lvl>
    <w:lvl w:ilvl="2" w:tplc="7900988C" w:tentative="1">
      <w:start w:val="1"/>
      <w:numFmt w:val="bullet"/>
      <w:lvlText w:val=""/>
      <w:lvlJc w:val="left"/>
      <w:pPr>
        <w:ind w:left="2160" w:hanging="360"/>
      </w:pPr>
      <w:rPr>
        <w:rFonts w:ascii="Wingdings" w:hAnsi="Wingdings" w:hint="default"/>
      </w:rPr>
    </w:lvl>
    <w:lvl w:ilvl="3" w:tplc="ABBA82BA" w:tentative="1">
      <w:start w:val="1"/>
      <w:numFmt w:val="bullet"/>
      <w:lvlText w:val=""/>
      <w:lvlJc w:val="left"/>
      <w:pPr>
        <w:ind w:left="2880" w:hanging="360"/>
      </w:pPr>
      <w:rPr>
        <w:rFonts w:ascii="Symbol" w:hAnsi="Symbol" w:hint="default"/>
      </w:rPr>
    </w:lvl>
    <w:lvl w:ilvl="4" w:tplc="9C74BE52" w:tentative="1">
      <w:start w:val="1"/>
      <w:numFmt w:val="bullet"/>
      <w:lvlText w:val="o"/>
      <w:lvlJc w:val="left"/>
      <w:pPr>
        <w:ind w:left="3600" w:hanging="360"/>
      </w:pPr>
      <w:rPr>
        <w:rFonts w:ascii="Courier New" w:hAnsi="Courier New" w:hint="default"/>
      </w:rPr>
    </w:lvl>
    <w:lvl w:ilvl="5" w:tplc="D542DEC6" w:tentative="1">
      <w:start w:val="1"/>
      <w:numFmt w:val="bullet"/>
      <w:lvlText w:val=""/>
      <w:lvlJc w:val="left"/>
      <w:pPr>
        <w:ind w:left="4320" w:hanging="360"/>
      </w:pPr>
      <w:rPr>
        <w:rFonts w:ascii="Wingdings" w:hAnsi="Wingdings" w:hint="default"/>
      </w:rPr>
    </w:lvl>
    <w:lvl w:ilvl="6" w:tplc="D37E1456" w:tentative="1">
      <w:start w:val="1"/>
      <w:numFmt w:val="bullet"/>
      <w:lvlText w:val=""/>
      <w:lvlJc w:val="left"/>
      <w:pPr>
        <w:ind w:left="5040" w:hanging="360"/>
      </w:pPr>
      <w:rPr>
        <w:rFonts w:ascii="Symbol" w:hAnsi="Symbol" w:hint="default"/>
      </w:rPr>
    </w:lvl>
    <w:lvl w:ilvl="7" w:tplc="AE080940" w:tentative="1">
      <w:start w:val="1"/>
      <w:numFmt w:val="bullet"/>
      <w:lvlText w:val="o"/>
      <w:lvlJc w:val="left"/>
      <w:pPr>
        <w:ind w:left="5760" w:hanging="360"/>
      </w:pPr>
      <w:rPr>
        <w:rFonts w:ascii="Courier New" w:hAnsi="Courier New" w:hint="default"/>
      </w:rPr>
    </w:lvl>
    <w:lvl w:ilvl="8" w:tplc="6076152A" w:tentative="1">
      <w:start w:val="1"/>
      <w:numFmt w:val="bullet"/>
      <w:lvlText w:val=""/>
      <w:lvlJc w:val="left"/>
      <w:pPr>
        <w:ind w:left="6480" w:hanging="360"/>
      </w:pPr>
      <w:rPr>
        <w:rFonts w:ascii="Wingdings" w:hAnsi="Wingdings" w:hint="default"/>
      </w:rPr>
    </w:lvl>
  </w:abstractNum>
  <w:abstractNum w:abstractNumId="7" w15:restartNumberingAfterBreak="0">
    <w:nsid w:val="0D2B61F8"/>
    <w:multiLevelType w:val="hybridMultilevel"/>
    <w:tmpl w:val="6C964EE8"/>
    <w:lvl w:ilvl="0" w:tplc="30186AC4">
      <w:start w:val="1"/>
      <w:numFmt w:val="bullet"/>
      <w:lvlText w:val=""/>
      <w:lvlJc w:val="left"/>
      <w:pPr>
        <w:ind w:left="720" w:hanging="360"/>
      </w:pPr>
      <w:rPr>
        <w:rFonts w:ascii="Symbol" w:hAnsi="Symbol" w:hint="default"/>
      </w:rPr>
    </w:lvl>
    <w:lvl w:ilvl="1" w:tplc="62CA70DC" w:tentative="1">
      <w:start w:val="1"/>
      <w:numFmt w:val="bullet"/>
      <w:lvlText w:val="o"/>
      <w:lvlJc w:val="left"/>
      <w:pPr>
        <w:ind w:left="1440" w:hanging="360"/>
      </w:pPr>
      <w:rPr>
        <w:rFonts w:ascii="Courier New" w:hAnsi="Courier New" w:hint="default"/>
      </w:rPr>
    </w:lvl>
    <w:lvl w:ilvl="2" w:tplc="0D408AE4" w:tentative="1">
      <w:start w:val="1"/>
      <w:numFmt w:val="bullet"/>
      <w:lvlText w:val=""/>
      <w:lvlJc w:val="left"/>
      <w:pPr>
        <w:ind w:left="2160" w:hanging="360"/>
      </w:pPr>
      <w:rPr>
        <w:rFonts w:ascii="Wingdings" w:hAnsi="Wingdings" w:hint="default"/>
      </w:rPr>
    </w:lvl>
    <w:lvl w:ilvl="3" w:tplc="E25C72BA" w:tentative="1">
      <w:start w:val="1"/>
      <w:numFmt w:val="bullet"/>
      <w:lvlText w:val=""/>
      <w:lvlJc w:val="left"/>
      <w:pPr>
        <w:ind w:left="2880" w:hanging="360"/>
      </w:pPr>
      <w:rPr>
        <w:rFonts w:ascii="Symbol" w:hAnsi="Symbol" w:hint="default"/>
      </w:rPr>
    </w:lvl>
    <w:lvl w:ilvl="4" w:tplc="B53EA104" w:tentative="1">
      <w:start w:val="1"/>
      <w:numFmt w:val="bullet"/>
      <w:lvlText w:val="o"/>
      <w:lvlJc w:val="left"/>
      <w:pPr>
        <w:ind w:left="3600" w:hanging="360"/>
      </w:pPr>
      <w:rPr>
        <w:rFonts w:ascii="Courier New" w:hAnsi="Courier New" w:hint="default"/>
      </w:rPr>
    </w:lvl>
    <w:lvl w:ilvl="5" w:tplc="9E6AB7A6" w:tentative="1">
      <w:start w:val="1"/>
      <w:numFmt w:val="bullet"/>
      <w:lvlText w:val=""/>
      <w:lvlJc w:val="left"/>
      <w:pPr>
        <w:ind w:left="4320" w:hanging="360"/>
      </w:pPr>
      <w:rPr>
        <w:rFonts w:ascii="Wingdings" w:hAnsi="Wingdings" w:hint="default"/>
      </w:rPr>
    </w:lvl>
    <w:lvl w:ilvl="6" w:tplc="D2AA8242" w:tentative="1">
      <w:start w:val="1"/>
      <w:numFmt w:val="bullet"/>
      <w:lvlText w:val=""/>
      <w:lvlJc w:val="left"/>
      <w:pPr>
        <w:ind w:left="5040" w:hanging="360"/>
      </w:pPr>
      <w:rPr>
        <w:rFonts w:ascii="Symbol" w:hAnsi="Symbol" w:hint="default"/>
      </w:rPr>
    </w:lvl>
    <w:lvl w:ilvl="7" w:tplc="7EB21264" w:tentative="1">
      <w:start w:val="1"/>
      <w:numFmt w:val="bullet"/>
      <w:lvlText w:val="o"/>
      <w:lvlJc w:val="left"/>
      <w:pPr>
        <w:ind w:left="5760" w:hanging="360"/>
      </w:pPr>
      <w:rPr>
        <w:rFonts w:ascii="Courier New" w:hAnsi="Courier New" w:hint="default"/>
      </w:rPr>
    </w:lvl>
    <w:lvl w:ilvl="8" w:tplc="03F4EAF2" w:tentative="1">
      <w:start w:val="1"/>
      <w:numFmt w:val="bullet"/>
      <w:lvlText w:val=""/>
      <w:lvlJc w:val="left"/>
      <w:pPr>
        <w:ind w:left="6480" w:hanging="360"/>
      </w:pPr>
      <w:rPr>
        <w:rFonts w:ascii="Wingdings" w:hAnsi="Wingdings" w:hint="default"/>
      </w:rPr>
    </w:lvl>
  </w:abstractNum>
  <w:abstractNum w:abstractNumId="8" w15:restartNumberingAfterBreak="0">
    <w:nsid w:val="0E42CE54"/>
    <w:multiLevelType w:val="hybridMultilevel"/>
    <w:tmpl w:val="2F52E4CC"/>
    <w:lvl w:ilvl="0" w:tplc="5178B8D8">
      <w:start w:val="1"/>
      <w:numFmt w:val="bullet"/>
      <w:lvlText w:val=""/>
      <w:lvlJc w:val="left"/>
      <w:pPr>
        <w:ind w:left="720" w:hanging="360"/>
      </w:pPr>
      <w:rPr>
        <w:rFonts w:ascii="Symbol" w:hAnsi="Symbol" w:hint="default"/>
        <w:color w:val="000000" w:themeColor="text1"/>
      </w:rPr>
    </w:lvl>
    <w:lvl w:ilvl="1" w:tplc="AD727444">
      <w:start w:val="1"/>
      <w:numFmt w:val="bullet"/>
      <w:lvlText w:val="o"/>
      <w:lvlJc w:val="left"/>
      <w:pPr>
        <w:ind w:left="1440" w:hanging="360"/>
      </w:pPr>
      <w:rPr>
        <w:rFonts w:ascii="Courier New" w:hAnsi="Courier New" w:hint="default"/>
      </w:rPr>
    </w:lvl>
    <w:lvl w:ilvl="2" w:tplc="BB543CF6">
      <w:start w:val="1"/>
      <w:numFmt w:val="bullet"/>
      <w:lvlText w:val=""/>
      <w:lvlJc w:val="left"/>
      <w:pPr>
        <w:ind w:left="2160" w:hanging="360"/>
      </w:pPr>
      <w:rPr>
        <w:rFonts w:ascii="Wingdings" w:hAnsi="Wingdings" w:hint="default"/>
      </w:rPr>
    </w:lvl>
    <w:lvl w:ilvl="3" w:tplc="1C8ED2BE">
      <w:start w:val="1"/>
      <w:numFmt w:val="bullet"/>
      <w:lvlText w:val=""/>
      <w:lvlJc w:val="left"/>
      <w:pPr>
        <w:ind w:left="2880" w:hanging="360"/>
      </w:pPr>
      <w:rPr>
        <w:rFonts w:ascii="Symbol" w:hAnsi="Symbol" w:hint="default"/>
      </w:rPr>
    </w:lvl>
    <w:lvl w:ilvl="4" w:tplc="4FF4D432">
      <w:start w:val="1"/>
      <w:numFmt w:val="bullet"/>
      <w:lvlText w:val="o"/>
      <w:lvlJc w:val="left"/>
      <w:pPr>
        <w:ind w:left="3600" w:hanging="360"/>
      </w:pPr>
      <w:rPr>
        <w:rFonts w:ascii="Courier New" w:hAnsi="Courier New" w:hint="default"/>
      </w:rPr>
    </w:lvl>
    <w:lvl w:ilvl="5" w:tplc="343E9494">
      <w:start w:val="1"/>
      <w:numFmt w:val="bullet"/>
      <w:lvlText w:val=""/>
      <w:lvlJc w:val="left"/>
      <w:pPr>
        <w:ind w:left="4320" w:hanging="360"/>
      </w:pPr>
      <w:rPr>
        <w:rFonts w:ascii="Wingdings" w:hAnsi="Wingdings" w:hint="default"/>
      </w:rPr>
    </w:lvl>
    <w:lvl w:ilvl="6" w:tplc="8506DF0A">
      <w:start w:val="1"/>
      <w:numFmt w:val="bullet"/>
      <w:lvlText w:val=""/>
      <w:lvlJc w:val="left"/>
      <w:pPr>
        <w:ind w:left="5040" w:hanging="360"/>
      </w:pPr>
      <w:rPr>
        <w:rFonts w:ascii="Symbol" w:hAnsi="Symbol" w:hint="default"/>
      </w:rPr>
    </w:lvl>
    <w:lvl w:ilvl="7" w:tplc="2E8AC9CA">
      <w:start w:val="1"/>
      <w:numFmt w:val="bullet"/>
      <w:lvlText w:val="o"/>
      <w:lvlJc w:val="left"/>
      <w:pPr>
        <w:ind w:left="5760" w:hanging="360"/>
      </w:pPr>
      <w:rPr>
        <w:rFonts w:ascii="Courier New" w:hAnsi="Courier New" w:hint="default"/>
      </w:rPr>
    </w:lvl>
    <w:lvl w:ilvl="8" w:tplc="E12295EE">
      <w:start w:val="1"/>
      <w:numFmt w:val="bullet"/>
      <w:lvlText w:val=""/>
      <w:lvlJc w:val="left"/>
      <w:pPr>
        <w:ind w:left="6480" w:hanging="360"/>
      </w:pPr>
      <w:rPr>
        <w:rFonts w:ascii="Wingdings" w:hAnsi="Wingdings" w:hint="default"/>
      </w:rPr>
    </w:lvl>
  </w:abstractNum>
  <w:abstractNum w:abstractNumId="9" w15:restartNumberingAfterBreak="0">
    <w:nsid w:val="0F6D08EA"/>
    <w:multiLevelType w:val="hybridMultilevel"/>
    <w:tmpl w:val="6B9A6A34"/>
    <w:lvl w:ilvl="0" w:tplc="7EBEBE80">
      <w:start w:val="1"/>
      <w:numFmt w:val="bullet"/>
      <w:lvlText w:val=""/>
      <w:lvlJc w:val="left"/>
      <w:pPr>
        <w:ind w:left="720" w:hanging="360"/>
      </w:pPr>
      <w:rPr>
        <w:rFonts w:ascii="Symbol" w:hAnsi="Symbol" w:hint="default"/>
      </w:rPr>
    </w:lvl>
    <w:lvl w:ilvl="1" w:tplc="B39AC7C4" w:tentative="1">
      <w:start w:val="1"/>
      <w:numFmt w:val="bullet"/>
      <w:lvlText w:val="o"/>
      <w:lvlJc w:val="left"/>
      <w:pPr>
        <w:ind w:left="1440" w:hanging="360"/>
      </w:pPr>
      <w:rPr>
        <w:rFonts w:ascii="Courier New" w:hAnsi="Courier New" w:hint="default"/>
      </w:rPr>
    </w:lvl>
    <w:lvl w:ilvl="2" w:tplc="52C24762" w:tentative="1">
      <w:start w:val="1"/>
      <w:numFmt w:val="bullet"/>
      <w:lvlText w:val=""/>
      <w:lvlJc w:val="left"/>
      <w:pPr>
        <w:ind w:left="2160" w:hanging="360"/>
      </w:pPr>
      <w:rPr>
        <w:rFonts w:ascii="Wingdings" w:hAnsi="Wingdings" w:hint="default"/>
      </w:rPr>
    </w:lvl>
    <w:lvl w:ilvl="3" w:tplc="DE3C36D0" w:tentative="1">
      <w:start w:val="1"/>
      <w:numFmt w:val="bullet"/>
      <w:lvlText w:val=""/>
      <w:lvlJc w:val="left"/>
      <w:pPr>
        <w:ind w:left="2880" w:hanging="360"/>
      </w:pPr>
      <w:rPr>
        <w:rFonts w:ascii="Symbol" w:hAnsi="Symbol" w:hint="default"/>
      </w:rPr>
    </w:lvl>
    <w:lvl w:ilvl="4" w:tplc="5992A212" w:tentative="1">
      <w:start w:val="1"/>
      <w:numFmt w:val="bullet"/>
      <w:lvlText w:val="o"/>
      <w:lvlJc w:val="left"/>
      <w:pPr>
        <w:ind w:left="3600" w:hanging="360"/>
      </w:pPr>
      <w:rPr>
        <w:rFonts w:ascii="Courier New" w:hAnsi="Courier New" w:hint="default"/>
      </w:rPr>
    </w:lvl>
    <w:lvl w:ilvl="5" w:tplc="1A86CD48" w:tentative="1">
      <w:start w:val="1"/>
      <w:numFmt w:val="bullet"/>
      <w:lvlText w:val=""/>
      <w:lvlJc w:val="left"/>
      <w:pPr>
        <w:ind w:left="4320" w:hanging="360"/>
      </w:pPr>
      <w:rPr>
        <w:rFonts w:ascii="Wingdings" w:hAnsi="Wingdings" w:hint="default"/>
      </w:rPr>
    </w:lvl>
    <w:lvl w:ilvl="6" w:tplc="01124FA8" w:tentative="1">
      <w:start w:val="1"/>
      <w:numFmt w:val="bullet"/>
      <w:lvlText w:val=""/>
      <w:lvlJc w:val="left"/>
      <w:pPr>
        <w:ind w:left="5040" w:hanging="360"/>
      </w:pPr>
      <w:rPr>
        <w:rFonts w:ascii="Symbol" w:hAnsi="Symbol" w:hint="default"/>
      </w:rPr>
    </w:lvl>
    <w:lvl w:ilvl="7" w:tplc="4AAE449C" w:tentative="1">
      <w:start w:val="1"/>
      <w:numFmt w:val="bullet"/>
      <w:lvlText w:val="o"/>
      <w:lvlJc w:val="left"/>
      <w:pPr>
        <w:ind w:left="5760" w:hanging="360"/>
      </w:pPr>
      <w:rPr>
        <w:rFonts w:ascii="Courier New" w:hAnsi="Courier New" w:hint="default"/>
      </w:rPr>
    </w:lvl>
    <w:lvl w:ilvl="8" w:tplc="87B24686" w:tentative="1">
      <w:start w:val="1"/>
      <w:numFmt w:val="bullet"/>
      <w:lvlText w:val=""/>
      <w:lvlJc w:val="left"/>
      <w:pPr>
        <w:ind w:left="6480" w:hanging="360"/>
      </w:pPr>
      <w:rPr>
        <w:rFonts w:ascii="Wingdings" w:hAnsi="Wingdings" w:hint="default"/>
      </w:rPr>
    </w:lvl>
  </w:abstractNum>
  <w:abstractNum w:abstractNumId="10" w15:restartNumberingAfterBreak="0">
    <w:nsid w:val="0F8F264D"/>
    <w:multiLevelType w:val="hybridMultilevel"/>
    <w:tmpl w:val="2D825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3A2AAE"/>
    <w:multiLevelType w:val="hybridMultilevel"/>
    <w:tmpl w:val="05AAC36C"/>
    <w:lvl w:ilvl="0" w:tplc="F5B6FD0E">
      <w:start w:val="1"/>
      <w:numFmt w:val="bullet"/>
      <w:lvlText w:val=""/>
      <w:lvlJc w:val="left"/>
      <w:pPr>
        <w:ind w:left="720" w:hanging="360"/>
      </w:pPr>
      <w:rPr>
        <w:rFonts w:ascii="Symbol" w:hAnsi="Symbol" w:hint="default"/>
      </w:rPr>
    </w:lvl>
    <w:lvl w:ilvl="1" w:tplc="B9661D48" w:tentative="1">
      <w:start w:val="1"/>
      <w:numFmt w:val="bullet"/>
      <w:lvlText w:val="o"/>
      <w:lvlJc w:val="left"/>
      <w:pPr>
        <w:ind w:left="1440" w:hanging="360"/>
      </w:pPr>
      <w:rPr>
        <w:rFonts w:ascii="Courier New" w:hAnsi="Courier New" w:hint="default"/>
      </w:rPr>
    </w:lvl>
    <w:lvl w:ilvl="2" w:tplc="D6DEA226" w:tentative="1">
      <w:start w:val="1"/>
      <w:numFmt w:val="bullet"/>
      <w:lvlText w:val=""/>
      <w:lvlJc w:val="left"/>
      <w:pPr>
        <w:ind w:left="2160" w:hanging="360"/>
      </w:pPr>
      <w:rPr>
        <w:rFonts w:ascii="Wingdings" w:hAnsi="Wingdings" w:hint="default"/>
      </w:rPr>
    </w:lvl>
    <w:lvl w:ilvl="3" w:tplc="27E498AC" w:tentative="1">
      <w:start w:val="1"/>
      <w:numFmt w:val="bullet"/>
      <w:lvlText w:val=""/>
      <w:lvlJc w:val="left"/>
      <w:pPr>
        <w:ind w:left="2880" w:hanging="360"/>
      </w:pPr>
      <w:rPr>
        <w:rFonts w:ascii="Symbol" w:hAnsi="Symbol" w:hint="default"/>
      </w:rPr>
    </w:lvl>
    <w:lvl w:ilvl="4" w:tplc="7C2E88EC" w:tentative="1">
      <w:start w:val="1"/>
      <w:numFmt w:val="bullet"/>
      <w:lvlText w:val="o"/>
      <w:lvlJc w:val="left"/>
      <w:pPr>
        <w:ind w:left="3600" w:hanging="360"/>
      </w:pPr>
      <w:rPr>
        <w:rFonts w:ascii="Courier New" w:hAnsi="Courier New" w:hint="default"/>
      </w:rPr>
    </w:lvl>
    <w:lvl w:ilvl="5" w:tplc="3FB46BA0" w:tentative="1">
      <w:start w:val="1"/>
      <w:numFmt w:val="bullet"/>
      <w:lvlText w:val=""/>
      <w:lvlJc w:val="left"/>
      <w:pPr>
        <w:ind w:left="4320" w:hanging="360"/>
      </w:pPr>
      <w:rPr>
        <w:rFonts w:ascii="Wingdings" w:hAnsi="Wingdings" w:hint="default"/>
      </w:rPr>
    </w:lvl>
    <w:lvl w:ilvl="6" w:tplc="66680B74" w:tentative="1">
      <w:start w:val="1"/>
      <w:numFmt w:val="bullet"/>
      <w:lvlText w:val=""/>
      <w:lvlJc w:val="left"/>
      <w:pPr>
        <w:ind w:left="5040" w:hanging="360"/>
      </w:pPr>
      <w:rPr>
        <w:rFonts w:ascii="Symbol" w:hAnsi="Symbol" w:hint="default"/>
      </w:rPr>
    </w:lvl>
    <w:lvl w:ilvl="7" w:tplc="A022E900" w:tentative="1">
      <w:start w:val="1"/>
      <w:numFmt w:val="bullet"/>
      <w:lvlText w:val="o"/>
      <w:lvlJc w:val="left"/>
      <w:pPr>
        <w:ind w:left="5760" w:hanging="360"/>
      </w:pPr>
      <w:rPr>
        <w:rFonts w:ascii="Courier New" w:hAnsi="Courier New" w:hint="default"/>
      </w:rPr>
    </w:lvl>
    <w:lvl w:ilvl="8" w:tplc="484CED58" w:tentative="1">
      <w:start w:val="1"/>
      <w:numFmt w:val="bullet"/>
      <w:lvlText w:val=""/>
      <w:lvlJc w:val="left"/>
      <w:pPr>
        <w:ind w:left="6480" w:hanging="360"/>
      </w:pPr>
      <w:rPr>
        <w:rFonts w:ascii="Wingdings" w:hAnsi="Wingdings" w:hint="default"/>
      </w:rPr>
    </w:lvl>
  </w:abstractNum>
  <w:abstractNum w:abstractNumId="12" w15:restartNumberingAfterBreak="0">
    <w:nsid w:val="10F41389"/>
    <w:multiLevelType w:val="hybridMultilevel"/>
    <w:tmpl w:val="3EEAECC0"/>
    <w:lvl w:ilvl="0" w:tplc="C3B0E2D6">
      <w:start w:val="1"/>
      <w:numFmt w:val="bullet"/>
      <w:lvlText w:val=""/>
      <w:lvlJc w:val="left"/>
      <w:pPr>
        <w:ind w:left="720" w:hanging="360"/>
      </w:pPr>
      <w:rPr>
        <w:rFonts w:ascii="Symbol" w:hAnsi="Symbol" w:hint="default"/>
        <w:color w:val="auto"/>
      </w:rPr>
    </w:lvl>
    <w:lvl w:ilvl="1" w:tplc="EC249FA0" w:tentative="1">
      <w:start w:val="1"/>
      <w:numFmt w:val="bullet"/>
      <w:lvlText w:val="o"/>
      <w:lvlJc w:val="left"/>
      <w:pPr>
        <w:ind w:left="1440" w:hanging="360"/>
      </w:pPr>
      <w:rPr>
        <w:rFonts w:ascii="Courier New" w:hAnsi="Courier New" w:hint="default"/>
      </w:rPr>
    </w:lvl>
    <w:lvl w:ilvl="2" w:tplc="42FA0042" w:tentative="1">
      <w:start w:val="1"/>
      <w:numFmt w:val="bullet"/>
      <w:lvlText w:val=""/>
      <w:lvlJc w:val="left"/>
      <w:pPr>
        <w:ind w:left="2160" w:hanging="360"/>
      </w:pPr>
      <w:rPr>
        <w:rFonts w:ascii="Wingdings" w:hAnsi="Wingdings" w:hint="default"/>
      </w:rPr>
    </w:lvl>
    <w:lvl w:ilvl="3" w:tplc="4B682766" w:tentative="1">
      <w:start w:val="1"/>
      <w:numFmt w:val="bullet"/>
      <w:lvlText w:val=""/>
      <w:lvlJc w:val="left"/>
      <w:pPr>
        <w:ind w:left="2880" w:hanging="360"/>
      </w:pPr>
      <w:rPr>
        <w:rFonts w:ascii="Symbol" w:hAnsi="Symbol" w:hint="default"/>
      </w:rPr>
    </w:lvl>
    <w:lvl w:ilvl="4" w:tplc="E6841664" w:tentative="1">
      <w:start w:val="1"/>
      <w:numFmt w:val="bullet"/>
      <w:lvlText w:val="o"/>
      <w:lvlJc w:val="left"/>
      <w:pPr>
        <w:ind w:left="3600" w:hanging="360"/>
      </w:pPr>
      <w:rPr>
        <w:rFonts w:ascii="Courier New" w:hAnsi="Courier New" w:hint="default"/>
      </w:rPr>
    </w:lvl>
    <w:lvl w:ilvl="5" w:tplc="7A28CA34" w:tentative="1">
      <w:start w:val="1"/>
      <w:numFmt w:val="bullet"/>
      <w:lvlText w:val=""/>
      <w:lvlJc w:val="left"/>
      <w:pPr>
        <w:ind w:left="4320" w:hanging="360"/>
      </w:pPr>
      <w:rPr>
        <w:rFonts w:ascii="Wingdings" w:hAnsi="Wingdings" w:hint="default"/>
      </w:rPr>
    </w:lvl>
    <w:lvl w:ilvl="6" w:tplc="A61C3098" w:tentative="1">
      <w:start w:val="1"/>
      <w:numFmt w:val="bullet"/>
      <w:lvlText w:val=""/>
      <w:lvlJc w:val="left"/>
      <w:pPr>
        <w:ind w:left="5040" w:hanging="360"/>
      </w:pPr>
      <w:rPr>
        <w:rFonts w:ascii="Symbol" w:hAnsi="Symbol" w:hint="default"/>
      </w:rPr>
    </w:lvl>
    <w:lvl w:ilvl="7" w:tplc="9A3A2B2E" w:tentative="1">
      <w:start w:val="1"/>
      <w:numFmt w:val="bullet"/>
      <w:lvlText w:val="o"/>
      <w:lvlJc w:val="left"/>
      <w:pPr>
        <w:ind w:left="5760" w:hanging="360"/>
      </w:pPr>
      <w:rPr>
        <w:rFonts w:ascii="Courier New" w:hAnsi="Courier New" w:hint="default"/>
      </w:rPr>
    </w:lvl>
    <w:lvl w:ilvl="8" w:tplc="CCC08DE8" w:tentative="1">
      <w:start w:val="1"/>
      <w:numFmt w:val="bullet"/>
      <w:lvlText w:val=""/>
      <w:lvlJc w:val="left"/>
      <w:pPr>
        <w:ind w:left="6480" w:hanging="360"/>
      </w:pPr>
      <w:rPr>
        <w:rFonts w:ascii="Wingdings" w:hAnsi="Wingdings" w:hint="default"/>
      </w:rPr>
    </w:lvl>
  </w:abstractNum>
  <w:abstractNum w:abstractNumId="13" w15:restartNumberingAfterBreak="0">
    <w:nsid w:val="15115DC0"/>
    <w:multiLevelType w:val="hybridMultilevel"/>
    <w:tmpl w:val="CA4C3B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5C27825"/>
    <w:multiLevelType w:val="hybridMultilevel"/>
    <w:tmpl w:val="087E4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600418"/>
    <w:multiLevelType w:val="hybridMultilevel"/>
    <w:tmpl w:val="5464D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95F18A3"/>
    <w:multiLevelType w:val="hybridMultilevel"/>
    <w:tmpl w:val="BC7672E8"/>
    <w:lvl w:ilvl="0" w:tplc="D6007E7E">
      <w:start w:val="1"/>
      <w:numFmt w:val="bullet"/>
      <w:lvlText w:val=""/>
      <w:lvlJc w:val="left"/>
      <w:pPr>
        <w:ind w:left="720" w:hanging="360"/>
      </w:pPr>
      <w:rPr>
        <w:rFonts w:ascii="Symbol" w:hAnsi="Symbol" w:hint="default"/>
      </w:rPr>
    </w:lvl>
    <w:lvl w:ilvl="1" w:tplc="158CE1AE" w:tentative="1">
      <w:start w:val="1"/>
      <w:numFmt w:val="bullet"/>
      <w:lvlText w:val="o"/>
      <w:lvlJc w:val="left"/>
      <w:pPr>
        <w:ind w:left="1440" w:hanging="360"/>
      </w:pPr>
      <w:rPr>
        <w:rFonts w:ascii="Courier New" w:hAnsi="Courier New" w:hint="default"/>
      </w:rPr>
    </w:lvl>
    <w:lvl w:ilvl="2" w:tplc="91AAC84A" w:tentative="1">
      <w:start w:val="1"/>
      <w:numFmt w:val="bullet"/>
      <w:lvlText w:val=""/>
      <w:lvlJc w:val="left"/>
      <w:pPr>
        <w:ind w:left="2160" w:hanging="360"/>
      </w:pPr>
      <w:rPr>
        <w:rFonts w:ascii="Wingdings" w:hAnsi="Wingdings" w:hint="default"/>
      </w:rPr>
    </w:lvl>
    <w:lvl w:ilvl="3" w:tplc="5DECC3AC" w:tentative="1">
      <w:start w:val="1"/>
      <w:numFmt w:val="bullet"/>
      <w:lvlText w:val=""/>
      <w:lvlJc w:val="left"/>
      <w:pPr>
        <w:ind w:left="2880" w:hanging="360"/>
      </w:pPr>
      <w:rPr>
        <w:rFonts w:ascii="Symbol" w:hAnsi="Symbol" w:hint="default"/>
      </w:rPr>
    </w:lvl>
    <w:lvl w:ilvl="4" w:tplc="4EBE308C" w:tentative="1">
      <w:start w:val="1"/>
      <w:numFmt w:val="bullet"/>
      <w:lvlText w:val="o"/>
      <w:lvlJc w:val="left"/>
      <w:pPr>
        <w:ind w:left="3600" w:hanging="360"/>
      </w:pPr>
      <w:rPr>
        <w:rFonts w:ascii="Courier New" w:hAnsi="Courier New" w:hint="default"/>
      </w:rPr>
    </w:lvl>
    <w:lvl w:ilvl="5" w:tplc="D46CBF80" w:tentative="1">
      <w:start w:val="1"/>
      <w:numFmt w:val="bullet"/>
      <w:lvlText w:val=""/>
      <w:lvlJc w:val="left"/>
      <w:pPr>
        <w:ind w:left="4320" w:hanging="360"/>
      </w:pPr>
      <w:rPr>
        <w:rFonts w:ascii="Wingdings" w:hAnsi="Wingdings" w:hint="default"/>
      </w:rPr>
    </w:lvl>
    <w:lvl w:ilvl="6" w:tplc="0E0E8D82" w:tentative="1">
      <w:start w:val="1"/>
      <w:numFmt w:val="bullet"/>
      <w:lvlText w:val=""/>
      <w:lvlJc w:val="left"/>
      <w:pPr>
        <w:ind w:left="5040" w:hanging="360"/>
      </w:pPr>
      <w:rPr>
        <w:rFonts w:ascii="Symbol" w:hAnsi="Symbol" w:hint="default"/>
      </w:rPr>
    </w:lvl>
    <w:lvl w:ilvl="7" w:tplc="28163906" w:tentative="1">
      <w:start w:val="1"/>
      <w:numFmt w:val="bullet"/>
      <w:lvlText w:val="o"/>
      <w:lvlJc w:val="left"/>
      <w:pPr>
        <w:ind w:left="5760" w:hanging="360"/>
      </w:pPr>
      <w:rPr>
        <w:rFonts w:ascii="Courier New" w:hAnsi="Courier New" w:hint="default"/>
      </w:rPr>
    </w:lvl>
    <w:lvl w:ilvl="8" w:tplc="F2F687A6" w:tentative="1">
      <w:start w:val="1"/>
      <w:numFmt w:val="bullet"/>
      <w:lvlText w:val=""/>
      <w:lvlJc w:val="left"/>
      <w:pPr>
        <w:ind w:left="6480" w:hanging="360"/>
      </w:pPr>
      <w:rPr>
        <w:rFonts w:ascii="Wingdings" w:hAnsi="Wingdings" w:hint="default"/>
      </w:rPr>
    </w:lvl>
  </w:abstractNum>
  <w:abstractNum w:abstractNumId="17" w15:restartNumberingAfterBreak="0">
    <w:nsid w:val="21E336D9"/>
    <w:multiLevelType w:val="hybridMultilevel"/>
    <w:tmpl w:val="DE8ADD30"/>
    <w:lvl w:ilvl="0" w:tplc="1F08E90C">
      <w:start w:val="1"/>
      <w:numFmt w:val="bullet"/>
      <w:lvlText w:val=""/>
      <w:lvlJc w:val="left"/>
      <w:pPr>
        <w:ind w:left="720" w:hanging="360"/>
      </w:pPr>
      <w:rPr>
        <w:rFonts w:ascii="Symbol" w:hAnsi="Symbol" w:hint="default"/>
      </w:rPr>
    </w:lvl>
    <w:lvl w:ilvl="1" w:tplc="346C788C" w:tentative="1">
      <w:start w:val="1"/>
      <w:numFmt w:val="bullet"/>
      <w:lvlText w:val="o"/>
      <w:lvlJc w:val="left"/>
      <w:pPr>
        <w:ind w:left="1440" w:hanging="360"/>
      </w:pPr>
      <w:rPr>
        <w:rFonts w:ascii="Courier New" w:hAnsi="Courier New" w:hint="default"/>
      </w:rPr>
    </w:lvl>
    <w:lvl w:ilvl="2" w:tplc="0F5A6636" w:tentative="1">
      <w:start w:val="1"/>
      <w:numFmt w:val="bullet"/>
      <w:lvlText w:val=""/>
      <w:lvlJc w:val="left"/>
      <w:pPr>
        <w:ind w:left="2160" w:hanging="360"/>
      </w:pPr>
      <w:rPr>
        <w:rFonts w:ascii="Wingdings" w:hAnsi="Wingdings" w:hint="default"/>
      </w:rPr>
    </w:lvl>
    <w:lvl w:ilvl="3" w:tplc="87867FAA" w:tentative="1">
      <w:start w:val="1"/>
      <w:numFmt w:val="bullet"/>
      <w:lvlText w:val=""/>
      <w:lvlJc w:val="left"/>
      <w:pPr>
        <w:ind w:left="2880" w:hanging="360"/>
      </w:pPr>
      <w:rPr>
        <w:rFonts w:ascii="Symbol" w:hAnsi="Symbol" w:hint="default"/>
      </w:rPr>
    </w:lvl>
    <w:lvl w:ilvl="4" w:tplc="3D7C2646" w:tentative="1">
      <w:start w:val="1"/>
      <w:numFmt w:val="bullet"/>
      <w:lvlText w:val="o"/>
      <w:lvlJc w:val="left"/>
      <w:pPr>
        <w:ind w:left="3600" w:hanging="360"/>
      </w:pPr>
      <w:rPr>
        <w:rFonts w:ascii="Courier New" w:hAnsi="Courier New" w:hint="default"/>
      </w:rPr>
    </w:lvl>
    <w:lvl w:ilvl="5" w:tplc="92E04386" w:tentative="1">
      <w:start w:val="1"/>
      <w:numFmt w:val="bullet"/>
      <w:lvlText w:val=""/>
      <w:lvlJc w:val="left"/>
      <w:pPr>
        <w:ind w:left="4320" w:hanging="360"/>
      </w:pPr>
      <w:rPr>
        <w:rFonts w:ascii="Wingdings" w:hAnsi="Wingdings" w:hint="default"/>
      </w:rPr>
    </w:lvl>
    <w:lvl w:ilvl="6" w:tplc="FECEC972" w:tentative="1">
      <w:start w:val="1"/>
      <w:numFmt w:val="bullet"/>
      <w:lvlText w:val=""/>
      <w:lvlJc w:val="left"/>
      <w:pPr>
        <w:ind w:left="5040" w:hanging="360"/>
      </w:pPr>
      <w:rPr>
        <w:rFonts w:ascii="Symbol" w:hAnsi="Symbol" w:hint="default"/>
      </w:rPr>
    </w:lvl>
    <w:lvl w:ilvl="7" w:tplc="B636AE96" w:tentative="1">
      <w:start w:val="1"/>
      <w:numFmt w:val="bullet"/>
      <w:lvlText w:val="o"/>
      <w:lvlJc w:val="left"/>
      <w:pPr>
        <w:ind w:left="5760" w:hanging="360"/>
      </w:pPr>
      <w:rPr>
        <w:rFonts w:ascii="Courier New" w:hAnsi="Courier New" w:hint="default"/>
      </w:rPr>
    </w:lvl>
    <w:lvl w:ilvl="8" w:tplc="39420F16" w:tentative="1">
      <w:start w:val="1"/>
      <w:numFmt w:val="bullet"/>
      <w:lvlText w:val=""/>
      <w:lvlJc w:val="left"/>
      <w:pPr>
        <w:ind w:left="6480" w:hanging="360"/>
      </w:pPr>
      <w:rPr>
        <w:rFonts w:ascii="Wingdings" w:hAnsi="Wingdings" w:hint="default"/>
      </w:rPr>
    </w:lvl>
  </w:abstractNum>
  <w:abstractNum w:abstractNumId="18" w15:restartNumberingAfterBreak="0">
    <w:nsid w:val="24935C0C"/>
    <w:multiLevelType w:val="hybridMultilevel"/>
    <w:tmpl w:val="F6549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97231A8"/>
    <w:multiLevelType w:val="hybridMultilevel"/>
    <w:tmpl w:val="7108B056"/>
    <w:lvl w:ilvl="0" w:tplc="A2C00A4A">
      <w:start w:val="1"/>
      <w:numFmt w:val="bullet"/>
      <w:lvlText w:val=""/>
      <w:lvlJc w:val="left"/>
      <w:pPr>
        <w:ind w:left="720" w:hanging="360"/>
      </w:pPr>
      <w:rPr>
        <w:rFonts w:ascii="Symbol" w:hAnsi="Symbol" w:hint="default"/>
      </w:rPr>
    </w:lvl>
    <w:lvl w:ilvl="1" w:tplc="11A2DFDE" w:tentative="1">
      <w:start w:val="1"/>
      <w:numFmt w:val="bullet"/>
      <w:lvlText w:val="o"/>
      <w:lvlJc w:val="left"/>
      <w:pPr>
        <w:ind w:left="1440" w:hanging="360"/>
      </w:pPr>
      <w:rPr>
        <w:rFonts w:ascii="Courier New" w:hAnsi="Courier New" w:hint="default"/>
      </w:rPr>
    </w:lvl>
    <w:lvl w:ilvl="2" w:tplc="C95EB65C" w:tentative="1">
      <w:start w:val="1"/>
      <w:numFmt w:val="bullet"/>
      <w:lvlText w:val=""/>
      <w:lvlJc w:val="left"/>
      <w:pPr>
        <w:ind w:left="2160" w:hanging="360"/>
      </w:pPr>
      <w:rPr>
        <w:rFonts w:ascii="Wingdings" w:hAnsi="Wingdings" w:hint="default"/>
      </w:rPr>
    </w:lvl>
    <w:lvl w:ilvl="3" w:tplc="94D41352" w:tentative="1">
      <w:start w:val="1"/>
      <w:numFmt w:val="bullet"/>
      <w:lvlText w:val=""/>
      <w:lvlJc w:val="left"/>
      <w:pPr>
        <w:ind w:left="2880" w:hanging="360"/>
      </w:pPr>
      <w:rPr>
        <w:rFonts w:ascii="Symbol" w:hAnsi="Symbol" w:hint="default"/>
      </w:rPr>
    </w:lvl>
    <w:lvl w:ilvl="4" w:tplc="9A38FA30" w:tentative="1">
      <w:start w:val="1"/>
      <w:numFmt w:val="bullet"/>
      <w:lvlText w:val="o"/>
      <w:lvlJc w:val="left"/>
      <w:pPr>
        <w:ind w:left="3600" w:hanging="360"/>
      </w:pPr>
      <w:rPr>
        <w:rFonts w:ascii="Courier New" w:hAnsi="Courier New" w:hint="default"/>
      </w:rPr>
    </w:lvl>
    <w:lvl w:ilvl="5" w:tplc="BE3ED8D0" w:tentative="1">
      <w:start w:val="1"/>
      <w:numFmt w:val="bullet"/>
      <w:lvlText w:val=""/>
      <w:lvlJc w:val="left"/>
      <w:pPr>
        <w:ind w:left="4320" w:hanging="360"/>
      </w:pPr>
      <w:rPr>
        <w:rFonts w:ascii="Wingdings" w:hAnsi="Wingdings" w:hint="default"/>
      </w:rPr>
    </w:lvl>
    <w:lvl w:ilvl="6" w:tplc="30967BA2" w:tentative="1">
      <w:start w:val="1"/>
      <w:numFmt w:val="bullet"/>
      <w:lvlText w:val=""/>
      <w:lvlJc w:val="left"/>
      <w:pPr>
        <w:ind w:left="5040" w:hanging="360"/>
      </w:pPr>
      <w:rPr>
        <w:rFonts w:ascii="Symbol" w:hAnsi="Symbol" w:hint="default"/>
      </w:rPr>
    </w:lvl>
    <w:lvl w:ilvl="7" w:tplc="66C29162" w:tentative="1">
      <w:start w:val="1"/>
      <w:numFmt w:val="bullet"/>
      <w:lvlText w:val="o"/>
      <w:lvlJc w:val="left"/>
      <w:pPr>
        <w:ind w:left="5760" w:hanging="360"/>
      </w:pPr>
      <w:rPr>
        <w:rFonts w:ascii="Courier New" w:hAnsi="Courier New" w:hint="default"/>
      </w:rPr>
    </w:lvl>
    <w:lvl w:ilvl="8" w:tplc="D3C6C8E0" w:tentative="1">
      <w:start w:val="1"/>
      <w:numFmt w:val="bullet"/>
      <w:lvlText w:val=""/>
      <w:lvlJc w:val="left"/>
      <w:pPr>
        <w:ind w:left="6480" w:hanging="360"/>
      </w:pPr>
      <w:rPr>
        <w:rFonts w:ascii="Wingdings" w:hAnsi="Wingdings" w:hint="default"/>
      </w:rPr>
    </w:lvl>
  </w:abstractNum>
  <w:abstractNum w:abstractNumId="20" w15:restartNumberingAfterBreak="0">
    <w:nsid w:val="29AA14E8"/>
    <w:multiLevelType w:val="hybridMultilevel"/>
    <w:tmpl w:val="8F4E2FAE"/>
    <w:lvl w:ilvl="0" w:tplc="1EBA07D6">
      <w:start w:val="1"/>
      <w:numFmt w:val="bullet"/>
      <w:lvlText w:val=""/>
      <w:lvlJc w:val="left"/>
      <w:pPr>
        <w:ind w:left="720" w:hanging="360"/>
      </w:pPr>
      <w:rPr>
        <w:rFonts w:ascii="Symbol" w:hAnsi="Symbol" w:hint="default"/>
      </w:rPr>
    </w:lvl>
    <w:lvl w:ilvl="1" w:tplc="010ECE98" w:tentative="1">
      <w:start w:val="1"/>
      <w:numFmt w:val="bullet"/>
      <w:lvlText w:val="o"/>
      <w:lvlJc w:val="left"/>
      <w:pPr>
        <w:ind w:left="1440" w:hanging="360"/>
      </w:pPr>
      <w:rPr>
        <w:rFonts w:ascii="Courier New" w:hAnsi="Courier New" w:hint="default"/>
      </w:rPr>
    </w:lvl>
    <w:lvl w:ilvl="2" w:tplc="42AC35D8" w:tentative="1">
      <w:start w:val="1"/>
      <w:numFmt w:val="bullet"/>
      <w:lvlText w:val=""/>
      <w:lvlJc w:val="left"/>
      <w:pPr>
        <w:ind w:left="2160" w:hanging="360"/>
      </w:pPr>
      <w:rPr>
        <w:rFonts w:ascii="Wingdings" w:hAnsi="Wingdings" w:hint="default"/>
      </w:rPr>
    </w:lvl>
    <w:lvl w:ilvl="3" w:tplc="E89E98D6" w:tentative="1">
      <w:start w:val="1"/>
      <w:numFmt w:val="bullet"/>
      <w:lvlText w:val=""/>
      <w:lvlJc w:val="left"/>
      <w:pPr>
        <w:ind w:left="2880" w:hanging="360"/>
      </w:pPr>
      <w:rPr>
        <w:rFonts w:ascii="Symbol" w:hAnsi="Symbol" w:hint="default"/>
      </w:rPr>
    </w:lvl>
    <w:lvl w:ilvl="4" w:tplc="C6EE21BE" w:tentative="1">
      <w:start w:val="1"/>
      <w:numFmt w:val="bullet"/>
      <w:lvlText w:val="o"/>
      <w:lvlJc w:val="left"/>
      <w:pPr>
        <w:ind w:left="3600" w:hanging="360"/>
      </w:pPr>
      <w:rPr>
        <w:rFonts w:ascii="Courier New" w:hAnsi="Courier New" w:hint="default"/>
      </w:rPr>
    </w:lvl>
    <w:lvl w:ilvl="5" w:tplc="CB98247C" w:tentative="1">
      <w:start w:val="1"/>
      <w:numFmt w:val="bullet"/>
      <w:lvlText w:val=""/>
      <w:lvlJc w:val="left"/>
      <w:pPr>
        <w:ind w:left="4320" w:hanging="360"/>
      </w:pPr>
      <w:rPr>
        <w:rFonts w:ascii="Wingdings" w:hAnsi="Wingdings" w:hint="default"/>
      </w:rPr>
    </w:lvl>
    <w:lvl w:ilvl="6" w:tplc="EF4A8D9E" w:tentative="1">
      <w:start w:val="1"/>
      <w:numFmt w:val="bullet"/>
      <w:lvlText w:val=""/>
      <w:lvlJc w:val="left"/>
      <w:pPr>
        <w:ind w:left="5040" w:hanging="360"/>
      </w:pPr>
      <w:rPr>
        <w:rFonts w:ascii="Symbol" w:hAnsi="Symbol" w:hint="default"/>
      </w:rPr>
    </w:lvl>
    <w:lvl w:ilvl="7" w:tplc="7BA4D530" w:tentative="1">
      <w:start w:val="1"/>
      <w:numFmt w:val="bullet"/>
      <w:lvlText w:val="o"/>
      <w:lvlJc w:val="left"/>
      <w:pPr>
        <w:ind w:left="5760" w:hanging="360"/>
      </w:pPr>
      <w:rPr>
        <w:rFonts w:ascii="Courier New" w:hAnsi="Courier New" w:hint="default"/>
      </w:rPr>
    </w:lvl>
    <w:lvl w:ilvl="8" w:tplc="0A943EC4" w:tentative="1">
      <w:start w:val="1"/>
      <w:numFmt w:val="bullet"/>
      <w:lvlText w:val=""/>
      <w:lvlJc w:val="left"/>
      <w:pPr>
        <w:ind w:left="6480" w:hanging="360"/>
      </w:pPr>
      <w:rPr>
        <w:rFonts w:ascii="Wingdings" w:hAnsi="Wingdings" w:hint="default"/>
      </w:rPr>
    </w:lvl>
  </w:abstractNum>
  <w:abstractNum w:abstractNumId="21" w15:restartNumberingAfterBreak="0">
    <w:nsid w:val="29F4357C"/>
    <w:multiLevelType w:val="hybridMultilevel"/>
    <w:tmpl w:val="517EDB64"/>
    <w:lvl w:ilvl="0" w:tplc="26782956">
      <w:start w:val="1"/>
      <w:numFmt w:val="bullet"/>
      <w:lvlText w:val=""/>
      <w:lvlJc w:val="left"/>
      <w:pPr>
        <w:ind w:left="720" w:hanging="360"/>
      </w:pPr>
      <w:rPr>
        <w:rFonts w:ascii="Symbol" w:hAnsi="Symbol" w:hint="default"/>
      </w:rPr>
    </w:lvl>
    <w:lvl w:ilvl="1" w:tplc="1B6A2CF2">
      <w:start w:val="1"/>
      <w:numFmt w:val="bullet"/>
      <w:lvlText w:val="o"/>
      <w:lvlJc w:val="left"/>
      <w:pPr>
        <w:ind w:left="1440" w:hanging="360"/>
      </w:pPr>
      <w:rPr>
        <w:rFonts w:ascii="Courier New" w:hAnsi="Courier New" w:hint="default"/>
      </w:rPr>
    </w:lvl>
    <w:lvl w:ilvl="2" w:tplc="AF82ACBC">
      <w:start w:val="1"/>
      <w:numFmt w:val="bullet"/>
      <w:lvlText w:val=""/>
      <w:lvlJc w:val="left"/>
      <w:pPr>
        <w:ind w:left="2160" w:hanging="360"/>
      </w:pPr>
      <w:rPr>
        <w:rFonts w:ascii="Wingdings" w:hAnsi="Wingdings" w:hint="default"/>
      </w:rPr>
    </w:lvl>
    <w:lvl w:ilvl="3" w:tplc="54826F34">
      <w:start w:val="1"/>
      <w:numFmt w:val="bullet"/>
      <w:lvlText w:val=""/>
      <w:lvlJc w:val="left"/>
      <w:pPr>
        <w:ind w:left="2880" w:hanging="360"/>
      </w:pPr>
      <w:rPr>
        <w:rFonts w:ascii="Symbol" w:hAnsi="Symbol" w:hint="default"/>
      </w:rPr>
    </w:lvl>
    <w:lvl w:ilvl="4" w:tplc="BAB06B7E">
      <w:start w:val="1"/>
      <w:numFmt w:val="bullet"/>
      <w:lvlText w:val="o"/>
      <w:lvlJc w:val="left"/>
      <w:pPr>
        <w:ind w:left="3600" w:hanging="360"/>
      </w:pPr>
      <w:rPr>
        <w:rFonts w:ascii="Courier New" w:hAnsi="Courier New" w:hint="default"/>
      </w:rPr>
    </w:lvl>
    <w:lvl w:ilvl="5" w:tplc="57B06614">
      <w:start w:val="1"/>
      <w:numFmt w:val="bullet"/>
      <w:lvlText w:val=""/>
      <w:lvlJc w:val="left"/>
      <w:pPr>
        <w:ind w:left="4320" w:hanging="360"/>
      </w:pPr>
      <w:rPr>
        <w:rFonts w:ascii="Wingdings" w:hAnsi="Wingdings" w:hint="default"/>
      </w:rPr>
    </w:lvl>
    <w:lvl w:ilvl="6" w:tplc="90E66430">
      <w:start w:val="1"/>
      <w:numFmt w:val="bullet"/>
      <w:lvlText w:val=""/>
      <w:lvlJc w:val="left"/>
      <w:pPr>
        <w:ind w:left="5040" w:hanging="360"/>
      </w:pPr>
      <w:rPr>
        <w:rFonts w:ascii="Symbol" w:hAnsi="Symbol" w:hint="default"/>
      </w:rPr>
    </w:lvl>
    <w:lvl w:ilvl="7" w:tplc="DA847932">
      <w:start w:val="1"/>
      <w:numFmt w:val="bullet"/>
      <w:lvlText w:val="o"/>
      <w:lvlJc w:val="left"/>
      <w:pPr>
        <w:ind w:left="5760" w:hanging="360"/>
      </w:pPr>
      <w:rPr>
        <w:rFonts w:ascii="Courier New" w:hAnsi="Courier New" w:hint="default"/>
      </w:rPr>
    </w:lvl>
    <w:lvl w:ilvl="8" w:tplc="F796F836">
      <w:start w:val="1"/>
      <w:numFmt w:val="bullet"/>
      <w:lvlText w:val=""/>
      <w:lvlJc w:val="left"/>
      <w:pPr>
        <w:ind w:left="6480" w:hanging="360"/>
      </w:pPr>
      <w:rPr>
        <w:rFonts w:ascii="Wingdings" w:hAnsi="Wingdings" w:hint="default"/>
      </w:rPr>
    </w:lvl>
  </w:abstractNum>
  <w:abstractNum w:abstractNumId="22" w15:restartNumberingAfterBreak="0">
    <w:nsid w:val="2A754BDA"/>
    <w:multiLevelType w:val="hybridMultilevel"/>
    <w:tmpl w:val="2F845A72"/>
    <w:lvl w:ilvl="0" w:tplc="38EE7DB4">
      <w:start w:val="1"/>
      <w:numFmt w:val="bullet"/>
      <w:lvlText w:val=""/>
      <w:lvlJc w:val="left"/>
      <w:pPr>
        <w:ind w:left="720" w:hanging="360"/>
      </w:pPr>
      <w:rPr>
        <w:rFonts w:ascii="Symbol" w:hAnsi="Symbol" w:hint="default"/>
      </w:rPr>
    </w:lvl>
    <w:lvl w:ilvl="1" w:tplc="C786D89E">
      <w:start w:val="1"/>
      <w:numFmt w:val="bullet"/>
      <w:lvlText w:val="o"/>
      <w:lvlJc w:val="left"/>
      <w:pPr>
        <w:ind w:left="1440" w:hanging="360"/>
      </w:pPr>
      <w:rPr>
        <w:rFonts w:ascii="Courier New" w:hAnsi="Courier New" w:hint="default"/>
      </w:rPr>
    </w:lvl>
    <w:lvl w:ilvl="2" w:tplc="B13A7AB4">
      <w:start w:val="1"/>
      <w:numFmt w:val="bullet"/>
      <w:lvlText w:val=""/>
      <w:lvlJc w:val="left"/>
      <w:pPr>
        <w:ind w:left="2160" w:hanging="360"/>
      </w:pPr>
      <w:rPr>
        <w:rFonts w:ascii="Wingdings" w:hAnsi="Wingdings" w:hint="default"/>
      </w:rPr>
    </w:lvl>
    <w:lvl w:ilvl="3" w:tplc="C8D2C75A">
      <w:start w:val="1"/>
      <w:numFmt w:val="bullet"/>
      <w:lvlText w:val=""/>
      <w:lvlJc w:val="left"/>
      <w:pPr>
        <w:ind w:left="2880" w:hanging="360"/>
      </w:pPr>
      <w:rPr>
        <w:rFonts w:ascii="Symbol" w:hAnsi="Symbol" w:hint="default"/>
      </w:rPr>
    </w:lvl>
    <w:lvl w:ilvl="4" w:tplc="52E8138C">
      <w:start w:val="1"/>
      <w:numFmt w:val="bullet"/>
      <w:lvlText w:val="o"/>
      <w:lvlJc w:val="left"/>
      <w:pPr>
        <w:ind w:left="3600" w:hanging="360"/>
      </w:pPr>
      <w:rPr>
        <w:rFonts w:ascii="Courier New" w:hAnsi="Courier New" w:hint="default"/>
      </w:rPr>
    </w:lvl>
    <w:lvl w:ilvl="5" w:tplc="61EAB8F0">
      <w:start w:val="1"/>
      <w:numFmt w:val="bullet"/>
      <w:lvlText w:val=""/>
      <w:lvlJc w:val="left"/>
      <w:pPr>
        <w:ind w:left="4320" w:hanging="360"/>
      </w:pPr>
      <w:rPr>
        <w:rFonts w:ascii="Wingdings" w:hAnsi="Wingdings" w:hint="default"/>
      </w:rPr>
    </w:lvl>
    <w:lvl w:ilvl="6" w:tplc="54220500">
      <w:start w:val="1"/>
      <w:numFmt w:val="bullet"/>
      <w:lvlText w:val=""/>
      <w:lvlJc w:val="left"/>
      <w:pPr>
        <w:ind w:left="5040" w:hanging="360"/>
      </w:pPr>
      <w:rPr>
        <w:rFonts w:ascii="Symbol" w:hAnsi="Symbol" w:hint="default"/>
      </w:rPr>
    </w:lvl>
    <w:lvl w:ilvl="7" w:tplc="226A9D78">
      <w:start w:val="1"/>
      <w:numFmt w:val="bullet"/>
      <w:lvlText w:val="o"/>
      <w:lvlJc w:val="left"/>
      <w:pPr>
        <w:ind w:left="5760" w:hanging="360"/>
      </w:pPr>
      <w:rPr>
        <w:rFonts w:ascii="Courier New" w:hAnsi="Courier New" w:hint="default"/>
      </w:rPr>
    </w:lvl>
    <w:lvl w:ilvl="8" w:tplc="831E868C">
      <w:start w:val="1"/>
      <w:numFmt w:val="bullet"/>
      <w:lvlText w:val=""/>
      <w:lvlJc w:val="left"/>
      <w:pPr>
        <w:ind w:left="6480" w:hanging="360"/>
      </w:pPr>
      <w:rPr>
        <w:rFonts w:ascii="Wingdings" w:hAnsi="Wingdings" w:hint="default"/>
      </w:rPr>
    </w:lvl>
  </w:abstractNum>
  <w:abstractNum w:abstractNumId="23" w15:restartNumberingAfterBreak="0">
    <w:nsid w:val="30945728"/>
    <w:multiLevelType w:val="hybridMultilevel"/>
    <w:tmpl w:val="0582AE40"/>
    <w:lvl w:ilvl="0" w:tplc="4EAEC57C">
      <w:start w:val="1"/>
      <w:numFmt w:val="bullet"/>
      <w:lvlText w:val=""/>
      <w:lvlJc w:val="left"/>
      <w:pPr>
        <w:ind w:left="720" w:hanging="360"/>
      </w:pPr>
      <w:rPr>
        <w:rFonts w:ascii="Symbol" w:hAnsi="Symbol" w:hint="default"/>
        <w:color w:val="000000" w:themeColor="text1"/>
      </w:rPr>
    </w:lvl>
    <w:lvl w:ilvl="1" w:tplc="963868C4" w:tentative="1">
      <w:start w:val="1"/>
      <w:numFmt w:val="bullet"/>
      <w:lvlText w:val="o"/>
      <w:lvlJc w:val="left"/>
      <w:pPr>
        <w:ind w:left="1440" w:hanging="360"/>
      </w:pPr>
      <w:rPr>
        <w:rFonts w:ascii="Courier New" w:hAnsi="Courier New" w:hint="default"/>
      </w:rPr>
    </w:lvl>
    <w:lvl w:ilvl="2" w:tplc="9454D6FA" w:tentative="1">
      <w:start w:val="1"/>
      <w:numFmt w:val="bullet"/>
      <w:lvlText w:val=""/>
      <w:lvlJc w:val="left"/>
      <w:pPr>
        <w:ind w:left="2160" w:hanging="360"/>
      </w:pPr>
      <w:rPr>
        <w:rFonts w:ascii="Wingdings" w:hAnsi="Wingdings" w:hint="default"/>
      </w:rPr>
    </w:lvl>
    <w:lvl w:ilvl="3" w:tplc="B5561D78" w:tentative="1">
      <w:start w:val="1"/>
      <w:numFmt w:val="bullet"/>
      <w:lvlText w:val=""/>
      <w:lvlJc w:val="left"/>
      <w:pPr>
        <w:ind w:left="2880" w:hanging="360"/>
      </w:pPr>
      <w:rPr>
        <w:rFonts w:ascii="Symbol" w:hAnsi="Symbol" w:hint="default"/>
      </w:rPr>
    </w:lvl>
    <w:lvl w:ilvl="4" w:tplc="FD9E347E" w:tentative="1">
      <w:start w:val="1"/>
      <w:numFmt w:val="bullet"/>
      <w:lvlText w:val="o"/>
      <w:lvlJc w:val="left"/>
      <w:pPr>
        <w:ind w:left="3600" w:hanging="360"/>
      </w:pPr>
      <w:rPr>
        <w:rFonts w:ascii="Courier New" w:hAnsi="Courier New" w:hint="default"/>
      </w:rPr>
    </w:lvl>
    <w:lvl w:ilvl="5" w:tplc="4A52A4FE" w:tentative="1">
      <w:start w:val="1"/>
      <w:numFmt w:val="bullet"/>
      <w:lvlText w:val=""/>
      <w:lvlJc w:val="left"/>
      <w:pPr>
        <w:ind w:left="4320" w:hanging="360"/>
      </w:pPr>
      <w:rPr>
        <w:rFonts w:ascii="Wingdings" w:hAnsi="Wingdings" w:hint="default"/>
      </w:rPr>
    </w:lvl>
    <w:lvl w:ilvl="6" w:tplc="57C0EAC0" w:tentative="1">
      <w:start w:val="1"/>
      <w:numFmt w:val="bullet"/>
      <w:lvlText w:val=""/>
      <w:lvlJc w:val="left"/>
      <w:pPr>
        <w:ind w:left="5040" w:hanging="360"/>
      </w:pPr>
      <w:rPr>
        <w:rFonts w:ascii="Symbol" w:hAnsi="Symbol" w:hint="default"/>
      </w:rPr>
    </w:lvl>
    <w:lvl w:ilvl="7" w:tplc="46EEA542" w:tentative="1">
      <w:start w:val="1"/>
      <w:numFmt w:val="bullet"/>
      <w:lvlText w:val="o"/>
      <w:lvlJc w:val="left"/>
      <w:pPr>
        <w:ind w:left="5760" w:hanging="360"/>
      </w:pPr>
      <w:rPr>
        <w:rFonts w:ascii="Courier New" w:hAnsi="Courier New" w:hint="default"/>
      </w:rPr>
    </w:lvl>
    <w:lvl w:ilvl="8" w:tplc="7A849BB0" w:tentative="1">
      <w:start w:val="1"/>
      <w:numFmt w:val="bullet"/>
      <w:lvlText w:val=""/>
      <w:lvlJc w:val="left"/>
      <w:pPr>
        <w:ind w:left="6480" w:hanging="360"/>
      </w:pPr>
      <w:rPr>
        <w:rFonts w:ascii="Wingdings" w:hAnsi="Wingdings" w:hint="default"/>
      </w:rPr>
    </w:lvl>
  </w:abstractNum>
  <w:abstractNum w:abstractNumId="24" w15:restartNumberingAfterBreak="0">
    <w:nsid w:val="332B32B6"/>
    <w:multiLevelType w:val="hybridMultilevel"/>
    <w:tmpl w:val="7D081880"/>
    <w:lvl w:ilvl="0" w:tplc="DD5EDC1A">
      <w:start w:val="1"/>
      <w:numFmt w:val="bullet"/>
      <w:lvlText w:val=""/>
      <w:lvlJc w:val="left"/>
      <w:pPr>
        <w:ind w:left="720" w:hanging="360"/>
      </w:pPr>
      <w:rPr>
        <w:rFonts w:ascii="Symbol" w:hAnsi="Symbol" w:hint="default"/>
      </w:rPr>
    </w:lvl>
    <w:lvl w:ilvl="1" w:tplc="723CED64" w:tentative="1">
      <w:start w:val="1"/>
      <w:numFmt w:val="bullet"/>
      <w:lvlText w:val="o"/>
      <w:lvlJc w:val="left"/>
      <w:pPr>
        <w:ind w:left="1440" w:hanging="360"/>
      </w:pPr>
      <w:rPr>
        <w:rFonts w:ascii="Courier New" w:hAnsi="Courier New" w:hint="default"/>
      </w:rPr>
    </w:lvl>
    <w:lvl w:ilvl="2" w:tplc="C8B0A134" w:tentative="1">
      <w:start w:val="1"/>
      <w:numFmt w:val="bullet"/>
      <w:lvlText w:val=""/>
      <w:lvlJc w:val="left"/>
      <w:pPr>
        <w:ind w:left="2160" w:hanging="360"/>
      </w:pPr>
      <w:rPr>
        <w:rFonts w:ascii="Wingdings" w:hAnsi="Wingdings" w:hint="default"/>
      </w:rPr>
    </w:lvl>
    <w:lvl w:ilvl="3" w:tplc="FAA08884" w:tentative="1">
      <w:start w:val="1"/>
      <w:numFmt w:val="bullet"/>
      <w:lvlText w:val=""/>
      <w:lvlJc w:val="left"/>
      <w:pPr>
        <w:ind w:left="2880" w:hanging="360"/>
      </w:pPr>
      <w:rPr>
        <w:rFonts w:ascii="Symbol" w:hAnsi="Symbol" w:hint="default"/>
      </w:rPr>
    </w:lvl>
    <w:lvl w:ilvl="4" w:tplc="D27EEB36" w:tentative="1">
      <w:start w:val="1"/>
      <w:numFmt w:val="bullet"/>
      <w:lvlText w:val="o"/>
      <w:lvlJc w:val="left"/>
      <w:pPr>
        <w:ind w:left="3600" w:hanging="360"/>
      </w:pPr>
      <w:rPr>
        <w:rFonts w:ascii="Courier New" w:hAnsi="Courier New" w:hint="default"/>
      </w:rPr>
    </w:lvl>
    <w:lvl w:ilvl="5" w:tplc="F63C09C2" w:tentative="1">
      <w:start w:val="1"/>
      <w:numFmt w:val="bullet"/>
      <w:lvlText w:val=""/>
      <w:lvlJc w:val="left"/>
      <w:pPr>
        <w:ind w:left="4320" w:hanging="360"/>
      </w:pPr>
      <w:rPr>
        <w:rFonts w:ascii="Wingdings" w:hAnsi="Wingdings" w:hint="default"/>
      </w:rPr>
    </w:lvl>
    <w:lvl w:ilvl="6" w:tplc="A4A86086" w:tentative="1">
      <w:start w:val="1"/>
      <w:numFmt w:val="bullet"/>
      <w:lvlText w:val=""/>
      <w:lvlJc w:val="left"/>
      <w:pPr>
        <w:ind w:left="5040" w:hanging="360"/>
      </w:pPr>
      <w:rPr>
        <w:rFonts w:ascii="Symbol" w:hAnsi="Symbol" w:hint="default"/>
      </w:rPr>
    </w:lvl>
    <w:lvl w:ilvl="7" w:tplc="5CCA08F0" w:tentative="1">
      <w:start w:val="1"/>
      <w:numFmt w:val="bullet"/>
      <w:lvlText w:val="o"/>
      <w:lvlJc w:val="left"/>
      <w:pPr>
        <w:ind w:left="5760" w:hanging="360"/>
      </w:pPr>
      <w:rPr>
        <w:rFonts w:ascii="Courier New" w:hAnsi="Courier New" w:hint="default"/>
      </w:rPr>
    </w:lvl>
    <w:lvl w:ilvl="8" w:tplc="3CBE98EA" w:tentative="1">
      <w:start w:val="1"/>
      <w:numFmt w:val="bullet"/>
      <w:lvlText w:val=""/>
      <w:lvlJc w:val="left"/>
      <w:pPr>
        <w:ind w:left="6480" w:hanging="360"/>
      </w:pPr>
      <w:rPr>
        <w:rFonts w:ascii="Wingdings" w:hAnsi="Wingdings" w:hint="default"/>
      </w:rPr>
    </w:lvl>
  </w:abstractNum>
  <w:abstractNum w:abstractNumId="25" w15:restartNumberingAfterBreak="0">
    <w:nsid w:val="3E50450D"/>
    <w:multiLevelType w:val="hybridMultilevel"/>
    <w:tmpl w:val="6EC6275E"/>
    <w:lvl w:ilvl="0" w:tplc="12209878">
      <w:start w:val="1"/>
      <w:numFmt w:val="bullet"/>
      <w:lvlText w:val=""/>
      <w:lvlJc w:val="left"/>
      <w:pPr>
        <w:ind w:left="720" w:hanging="360"/>
      </w:pPr>
      <w:rPr>
        <w:rFonts w:ascii="Symbol" w:hAnsi="Symbol" w:hint="default"/>
      </w:rPr>
    </w:lvl>
    <w:lvl w:ilvl="1" w:tplc="BBB6BB58" w:tentative="1">
      <w:start w:val="1"/>
      <w:numFmt w:val="bullet"/>
      <w:lvlText w:val="o"/>
      <w:lvlJc w:val="left"/>
      <w:pPr>
        <w:ind w:left="1440" w:hanging="360"/>
      </w:pPr>
      <w:rPr>
        <w:rFonts w:ascii="Courier New" w:hAnsi="Courier New" w:hint="default"/>
      </w:rPr>
    </w:lvl>
    <w:lvl w:ilvl="2" w:tplc="93525C3A" w:tentative="1">
      <w:start w:val="1"/>
      <w:numFmt w:val="bullet"/>
      <w:lvlText w:val=""/>
      <w:lvlJc w:val="left"/>
      <w:pPr>
        <w:ind w:left="2160" w:hanging="360"/>
      </w:pPr>
      <w:rPr>
        <w:rFonts w:ascii="Wingdings" w:hAnsi="Wingdings" w:hint="default"/>
      </w:rPr>
    </w:lvl>
    <w:lvl w:ilvl="3" w:tplc="78F6F196" w:tentative="1">
      <w:start w:val="1"/>
      <w:numFmt w:val="bullet"/>
      <w:lvlText w:val=""/>
      <w:lvlJc w:val="left"/>
      <w:pPr>
        <w:ind w:left="2880" w:hanging="360"/>
      </w:pPr>
      <w:rPr>
        <w:rFonts w:ascii="Symbol" w:hAnsi="Symbol" w:hint="default"/>
      </w:rPr>
    </w:lvl>
    <w:lvl w:ilvl="4" w:tplc="A8B2390E" w:tentative="1">
      <w:start w:val="1"/>
      <w:numFmt w:val="bullet"/>
      <w:lvlText w:val="o"/>
      <w:lvlJc w:val="left"/>
      <w:pPr>
        <w:ind w:left="3600" w:hanging="360"/>
      </w:pPr>
      <w:rPr>
        <w:rFonts w:ascii="Courier New" w:hAnsi="Courier New" w:hint="default"/>
      </w:rPr>
    </w:lvl>
    <w:lvl w:ilvl="5" w:tplc="4BB272B6" w:tentative="1">
      <w:start w:val="1"/>
      <w:numFmt w:val="bullet"/>
      <w:lvlText w:val=""/>
      <w:lvlJc w:val="left"/>
      <w:pPr>
        <w:ind w:left="4320" w:hanging="360"/>
      </w:pPr>
      <w:rPr>
        <w:rFonts w:ascii="Wingdings" w:hAnsi="Wingdings" w:hint="default"/>
      </w:rPr>
    </w:lvl>
    <w:lvl w:ilvl="6" w:tplc="16B0B93E" w:tentative="1">
      <w:start w:val="1"/>
      <w:numFmt w:val="bullet"/>
      <w:lvlText w:val=""/>
      <w:lvlJc w:val="left"/>
      <w:pPr>
        <w:ind w:left="5040" w:hanging="360"/>
      </w:pPr>
      <w:rPr>
        <w:rFonts w:ascii="Symbol" w:hAnsi="Symbol" w:hint="default"/>
      </w:rPr>
    </w:lvl>
    <w:lvl w:ilvl="7" w:tplc="1B5878F4" w:tentative="1">
      <w:start w:val="1"/>
      <w:numFmt w:val="bullet"/>
      <w:lvlText w:val="o"/>
      <w:lvlJc w:val="left"/>
      <w:pPr>
        <w:ind w:left="5760" w:hanging="360"/>
      </w:pPr>
      <w:rPr>
        <w:rFonts w:ascii="Courier New" w:hAnsi="Courier New" w:hint="default"/>
      </w:rPr>
    </w:lvl>
    <w:lvl w:ilvl="8" w:tplc="AB962C7C" w:tentative="1">
      <w:start w:val="1"/>
      <w:numFmt w:val="bullet"/>
      <w:lvlText w:val=""/>
      <w:lvlJc w:val="left"/>
      <w:pPr>
        <w:ind w:left="6480" w:hanging="360"/>
      </w:pPr>
      <w:rPr>
        <w:rFonts w:ascii="Wingdings" w:hAnsi="Wingdings" w:hint="default"/>
      </w:rPr>
    </w:lvl>
  </w:abstractNum>
  <w:abstractNum w:abstractNumId="26" w15:restartNumberingAfterBreak="0">
    <w:nsid w:val="41866943"/>
    <w:multiLevelType w:val="hybridMultilevel"/>
    <w:tmpl w:val="EC76F504"/>
    <w:lvl w:ilvl="0" w:tplc="5C8858DC">
      <w:start w:val="1"/>
      <w:numFmt w:val="bullet"/>
      <w:lvlText w:val=""/>
      <w:lvlJc w:val="left"/>
      <w:pPr>
        <w:ind w:left="720" w:hanging="360"/>
      </w:pPr>
      <w:rPr>
        <w:rFonts w:ascii="Symbol" w:hAnsi="Symbol" w:hint="default"/>
      </w:rPr>
    </w:lvl>
    <w:lvl w:ilvl="1" w:tplc="67E2A620" w:tentative="1">
      <w:start w:val="1"/>
      <w:numFmt w:val="bullet"/>
      <w:lvlText w:val="o"/>
      <w:lvlJc w:val="left"/>
      <w:pPr>
        <w:ind w:left="1440" w:hanging="360"/>
      </w:pPr>
      <w:rPr>
        <w:rFonts w:ascii="Courier New" w:hAnsi="Courier New" w:hint="default"/>
      </w:rPr>
    </w:lvl>
    <w:lvl w:ilvl="2" w:tplc="CA362874" w:tentative="1">
      <w:start w:val="1"/>
      <w:numFmt w:val="bullet"/>
      <w:lvlText w:val=""/>
      <w:lvlJc w:val="left"/>
      <w:pPr>
        <w:ind w:left="2160" w:hanging="360"/>
      </w:pPr>
      <w:rPr>
        <w:rFonts w:ascii="Wingdings" w:hAnsi="Wingdings" w:hint="default"/>
      </w:rPr>
    </w:lvl>
    <w:lvl w:ilvl="3" w:tplc="46021F5E" w:tentative="1">
      <w:start w:val="1"/>
      <w:numFmt w:val="bullet"/>
      <w:lvlText w:val=""/>
      <w:lvlJc w:val="left"/>
      <w:pPr>
        <w:ind w:left="2880" w:hanging="360"/>
      </w:pPr>
      <w:rPr>
        <w:rFonts w:ascii="Symbol" w:hAnsi="Symbol" w:hint="default"/>
      </w:rPr>
    </w:lvl>
    <w:lvl w:ilvl="4" w:tplc="BDA02160" w:tentative="1">
      <w:start w:val="1"/>
      <w:numFmt w:val="bullet"/>
      <w:lvlText w:val="o"/>
      <w:lvlJc w:val="left"/>
      <w:pPr>
        <w:ind w:left="3600" w:hanging="360"/>
      </w:pPr>
      <w:rPr>
        <w:rFonts w:ascii="Courier New" w:hAnsi="Courier New" w:hint="default"/>
      </w:rPr>
    </w:lvl>
    <w:lvl w:ilvl="5" w:tplc="CE182410" w:tentative="1">
      <w:start w:val="1"/>
      <w:numFmt w:val="bullet"/>
      <w:lvlText w:val=""/>
      <w:lvlJc w:val="left"/>
      <w:pPr>
        <w:ind w:left="4320" w:hanging="360"/>
      </w:pPr>
      <w:rPr>
        <w:rFonts w:ascii="Wingdings" w:hAnsi="Wingdings" w:hint="default"/>
      </w:rPr>
    </w:lvl>
    <w:lvl w:ilvl="6" w:tplc="F6F48C9E" w:tentative="1">
      <w:start w:val="1"/>
      <w:numFmt w:val="bullet"/>
      <w:lvlText w:val=""/>
      <w:lvlJc w:val="left"/>
      <w:pPr>
        <w:ind w:left="5040" w:hanging="360"/>
      </w:pPr>
      <w:rPr>
        <w:rFonts w:ascii="Symbol" w:hAnsi="Symbol" w:hint="default"/>
      </w:rPr>
    </w:lvl>
    <w:lvl w:ilvl="7" w:tplc="E9BEB078" w:tentative="1">
      <w:start w:val="1"/>
      <w:numFmt w:val="bullet"/>
      <w:lvlText w:val="o"/>
      <w:lvlJc w:val="left"/>
      <w:pPr>
        <w:ind w:left="5760" w:hanging="360"/>
      </w:pPr>
      <w:rPr>
        <w:rFonts w:ascii="Courier New" w:hAnsi="Courier New" w:hint="default"/>
      </w:rPr>
    </w:lvl>
    <w:lvl w:ilvl="8" w:tplc="9AD08D22" w:tentative="1">
      <w:start w:val="1"/>
      <w:numFmt w:val="bullet"/>
      <w:lvlText w:val=""/>
      <w:lvlJc w:val="left"/>
      <w:pPr>
        <w:ind w:left="6480" w:hanging="360"/>
      </w:pPr>
      <w:rPr>
        <w:rFonts w:ascii="Wingdings" w:hAnsi="Wingdings" w:hint="default"/>
      </w:rPr>
    </w:lvl>
  </w:abstractNum>
  <w:abstractNum w:abstractNumId="27" w15:restartNumberingAfterBreak="0">
    <w:nsid w:val="42E0467F"/>
    <w:multiLevelType w:val="hybridMultilevel"/>
    <w:tmpl w:val="8D022892"/>
    <w:lvl w:ilvl="0" w:tplc="19D2FA2A">
      <w:start w:val="1"/>
      <w:numFmt w:val="bullet"/>
      <w:lvlText w:val=""/>
      <w:lvlJc w:val="left"/>
      <w:pPr>
        <w:ind w:left="720" w:hanging="360"/>
      </w:pPr>
      <w:rPr>
        <w:rFonts w:ascii="Symbol" w:hAnsi="Symbol" w:hint="default"/>
      </w:rPr>
    </w:lvl>
    <w:lvl w:ilvl="1" w:tplc="D632EC58" w:tentative="1">
      <w:start w:val="1"/>
      <w:numFmt w:val="bullet"/>
      <w:lvlText w:val="o"/>
      <w:lvlJc w:val="left"/>
      <w:pPr>
        <w:ind w:left="1440" w:hanging="360"/>
      </w:pPr>
      <w:rPr>
        <w:rFonts w:ascii="Courier New" w:hAnsi="Courier New" w:hint="default"/>
      </w:rPr>
    </w:lvl>
    <w:lvl w:ilvl="2" w:tplc="9E9AF5C4" w:tentative="1">
      <w:start w:val="1"/>
      <w:numFmt w:val="bullet"/>
      <w:lvlText w:val=""/>
      <w:lvlJc w:val="left"/>
      <w:pPr>
        <w:ind w:left="2160" w:hanging="360"/>
      </w:pPr>
      <w:rPr>
        <w:rFonts w:ascii="Wingdings" w:hAnsi="Wingdings" w:hint="default"/>
      </w:rPr>
    </w:lvl>
    <w:lvl w:ilvl="3" w:tplc="1724175A" w:tentative="1">
      <w:start w:val="1"/>
      <w:numFmt w:val="bullet"/>
      <w:lvlText w:val=""/>
      <w:lvlJc w:val="left"/>
      <w:pPr>
        <w:ind w:left="2880" w:hanging="360"/>
      </w:pPr>
      <w:rPr>
        <w:rFonts w:ascii="Symbol" w:hAnsi="Symbol" w:hint="default"/>
      </w:rPr>
    </w:lvl>
    <w:lvl w:ilvl="4" w:tplc="3C169A74" w:tentative="1">
      <w:start w:val="1"/>
      <w:numFmt w:val="bullet"/>
      <w:lvlText w:val="o"/>
      <w:lvlJc w:val="left"/>
      <w:pPr>
        <w:ind w:left="3600" w:hanging="360"/>
      </w:pPr>
      <w:rPr>
        <w:rFonts w:ascii="Courier New" w:hAnsi="Courier New" w:hint="default"/>
      </w:rPr>
    </w:lvl>
    <w:lvl w:ilvl="5" w:tplc="D6C873FC" w:tentative="1">
      <w:start w:val="1"/>
      <w:numFmt w:val="bullet"/>
      <w:lvlText w:val=""/>
      <w:lvlJc w:val="left"/>
      <w:pPr>
        <w:ind w:left="4320" w:hanging="360"/>
      </w:pPr>
      <w:rPr>
        <w:rFonts w:ascii="Wingdings" w:hAnsi="Wingdings" w:hint="default"/>
      </w:rPr>
    </w:lvl>
    <w:lvl w:ilvl="6" w:tplc="29BA20C0" w:tentative="1">
      <w:start w:val="1"/>
      <w:numFmt w:val="bullet"/>
      <w:lvlText w:val=""/>
      <w:lvlJc w:val="left"/>
      <w:pPr>
        <w:ind w:left="5040" w:hanging="360"/>
      </w:pPr>
      <w:rPr>
        <w:rFonts w:ascii="Symbol" w:hAnsi="Symbol" w:hint="default"/>
      </w:rPr>
    </w:lvl>
    <w:lvl w:ilvl="7" w:tplc="F1B446FE" w:tentative="1">
      <w:start w:val="1"/>
      <w:numFmt w:val="bullet"/>
      <w:lvlText w:val="o"/>
      <w:lvlJc w:val="left"/>
      <w:pPr>
        <w:ind w:left="5760" w:hanging="360"/>
      </w:pPr>
      <w:rPr>
        <w:rFonts w:ascii="Courier New" w:hAnsi="Courier New" w:hint="default"/>
      </w:rPr>
    </w:lvl>
    <w:lvl w:ilvl="8" w:tplc="CA360066" w:tentative="1">
      <w:start w:val="1"/>
      <w:numFmt w:val="bullet"/>
      <w:lvlText w:val=""/>
      <w:lvlJc w:val="left"/>
      <w:pPr>
        <w:ind w:left="6480" w:hanging="360"/>
      </w:pPr>
      <w:rPr>
        <w:rFonts w:ascii="Wingdings" w:hAnsi="Wingdings" w:hint="default"/>
      </w:rPr>
    </w:lvl>
  </w:abstractNum>
  <w:abstractNum w:abstractNumId="28" w15:restartNumberingAfterBreak="0">
    <w:nsid w:val="432808A4"/>
    <w:multiLevelType w:val="hybridMultilevel"/>
    <w:tmpl w:val="40D0E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600FA9"/>
    <w:multiLevelType w:val="hybridMultilevel"/>
    <w:tmpl w:val="EA7C4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9452E05"/>
    <w:multiLevelType w:val="hybridMultilevel"/>
    <w:tmpl w:val="3F64420A"/>
    <w:lvl w:ilvl="0" w:tplc="DF5A18C6">
      <w:start w:val="1"/>
      <w:numFmt w:val="bullet"/>
      <w:lvlText w:val=""/>
      <w:lvlJc w:val="left"/>
      <w:pPr>
        <w:ind w:left="720" w:hanging="360"/>
      </w:pPr>
      <w:rPr>
        <w:rFonts w:ascii="Symbol" w:hAnsi="Symbol" w:hint="default"/>
      </w:rPr>
    </w:lvl>
    <w:lvl w:ilvl="1" w:tplc="B040252C" w:tentative="1">
      <w:start w:val="1"/>
      <w:numFmt w:val="bullet"/>
      <w:lvlText w:val="o"/>
      <w:lvlJc w:val="left"/>
      <w:pPr>
        <w:ind w:left="1440" w:hanging="360"/>
      </w:pPr>
      <w:rPr>
        <w:rFonts w:ascii="Courier New" w:hAnsi="Courier New" w:hint="default"/>
      </w:rPr>
    </w:lvl>
    <w:lvl w:ilvl="2" w:tplc="69066AE8" w:tentative="1">
      <w:start w:val="1"/>
      <w:numFmt w:val="bullet"/>
      <w:lvlText w:val=""/>
      <w:lvlJc w:val="left"/>
      <w:pPr>
        <w:ind w:left="2160" w:hanging="360"/>
      </w:pPr>
      <w:rPr>
        <w:rFonts w:ascii="Wingdings" w:hAnsi="Wingdings" w:hint="default"/>
      </w:rPr>
    </w:lvl>
    <w:lvl w:ilvl="3" w:tplc="DED8BAAA" w:tentative="1">
      <w:start w:val="1"/>
      <w:numFmt w:val="bullet"/>
      <w:lvlText w:val=""/>
      <w:lvlJc w:val="left"/>
      <w:pPr>
        <w:ind w:left="2880" w:hanging="360"/>
      </w:pPr>
      <w:rPr>
        <w:rFonts w:ascii="Symbol" w:hAnsi="Symbol" w:hint="default"/>
      </w:rPr>
    </w:lvl>
    <w:lvl w:ilvl="4" w:tplc="B5DEBEE4" w:tentative="1">
      <w:start w:val="1"/>
      <w:numFmt w:val="bullet"/>
      <w:lvlText w:val="o"/>
      <w:lvlJc w:val="left"/>
      <w:pPr>
        <w:ind w:left="3600" w:hanging="360"/>
      </w:pPr>
      <w:rPr>
        <w:rFonts w:ascii="Courier New" w:hAnsi="Courier New" w:hint="default"/>
      </w:rPr>
    </w:lvl>
    <w:lvl w:ilvl="5" w:tplc="CF209B40" w:tentative="1">
      <w:start w:val="1"/>
      <w:numFmt w:val="bullet"/>
      <w:lvlText w:val=""/>
      <w:lvlJc w:val="left"/>
      <w:pPr>
        <w:ind w:left="4320" w:hanging="360"/>
      </w:pPr>
      <w:rPr>
        <w:rFonts w:ascii="Wingdings" w:hAnsi="Wingdings" w:hint="default"/>
      </w:rPr>
    </w:lvl>
    <w:lvl w:ilvl="6" w:tplc="8C1EEFE4" w:tentative="1">
      <w:start w:val="1"/>
      <w:numFmt w:val="bullet"/>
      <w:lvlText w:val=""/>
      <w:lvlJc w:val="left"/>
      <w:pPr>
        <w:ind w:left="5040" w:hanging="360"/>
      </w:pPr>
      <w:rPr>
        <w:rFonts w:ascii="Symbol" w:hAnsi="Symbol" w:hint="default"/>
      </w:rPr>
    </w:lvl>
    <w:lvl w:ilvl="7" w:tplc="C4DA8B54" w:tentative="1">
      <w:start w:val="1"/>
      <w:numFmt w:val="bullet"/>
      <w:lvlText w:val="o"/>
      <w:lvlJc w:val="left"/>
      <w:pPr>
        <w:ind w:left="5760" w:hanging="360"/>
      </w:pPr>
      <w:rPr>
        <w:rFonts w:ascii="Courier New" w:hAnsi="Courier New" w:hint="default"/>
      </w:rPr>
    </w:lvl>
    <w:lvl w:ilvl="8" w:tplc="97EE1FFA" w:tentative="1">
      <w:start w:val="1"/>
      <w:numFmt w:val="bullet"/>
      <w:lvlText w:val=""/>
      <w:lvlJc w:val="left"/>
      <w:pPr>
        <w:ind w:left="6480" w:hanging="360"/>
      </w:pPr>
      <w:rPr>
        <w:rFonts w:ascii="Wingdings" w:hAnsi="Wingdings" w:hint="default"/>
      </w:rPr>
    </w:lvl>
  </w:abstractNum>
  <w:abstractNum w:abstractNumId="31" w15:restartNumberingAfterBreak="0">
    <w:nsid w:val="4B6A6D4A"/>
    <w:multiLevelType w:val="hybridMultilevel"/>
    <w:tmpl w:val="F4A862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29036B1"/>
    <w:multiLevelType w:val="hybridMultilevel"/>
    <w:tmpl w:val="E79E2E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4231C7"/>
    <w:multiLevelType w:val="hybridMultilevel"/>
    <w:tmpl w:val="AC0CFD74"/>
    <w:lvl w:ilvl="0" w:tplc="B20A9BC0">
      <w:start w:val="1"/>
      <w:numFmt w:val="bullet"/>
      <w:lvlText w:val=""/>
      <w:lvlJc w:val="left"/>
      <w:pPr>
        <w:ind w:left="720" w:hanging="360"/>
      </w:pPr>
      <w:rPr>
        <w:rFonts w:ascii="Symbol" w:hAnsi="Symbol" w:hint="default"/>
      </w:rPr>
    </w:lvl>
    <w:lvl w:ilvl="1" w:tplc="7A105D84" w:tentative="1">
      <w:start w:val="1"/>
      <w:numFmt w:val="bullet"/>
      <w:lvlText w:val="o"/>
      <w:lvlJc w:val="left"/>
      <w:pPr>
        <w:ind w:left="1440" w:hanging="360"/>
      </w:pPr>
      <w:rPr>
        <w:rFonts w:ascii="Courier New" w:hAnsi="Courier New" w:hint="default"/>
      </w:rPr>
    </w:lvl>
    <w:lvl w:ilvl="2" w:tplc="F04AF71E" w:tentative="1">
      <w:start w:val="1"/>
      <w:numFmt w:val="bullet"/>
      <w:lvlText w:val=""/>
      <w:lvlJc w:val="left"/>
      <w:pPr>
        <w:ind w:left="2160" w:hanging="360"/>
      </w:pPr>
      <w:rPr>
        <w:rFonts w:ascii="Wingdings" w:hAnsi="Wingdings" w:hint="default"/>
      </w:rPr>
    </w:lvl>
    <w:lvl w:ilvl="3" w:tplc="DE3E7EB8" w:tentative="1">
      <w:start w:val="1"/>
      <w:numFmt w:val="bullet"/>
      <w:lvlText w:val=""/>
      <w:lvlJc w:val="left"/>
      <w:pPr>
        <w:ind w:left="2880" w:hanging="360"/>
      </w:pPr>
      <w:rPr>
        <w:rFonts w:ascii="Symbol" w:hAnsi="Symbol" w:hint="default"/>
      </w:rPr>
    </w:lvl>
    <w:lvl w:ilvl="4" w:tplc="E434649A" w:tentative="1">
      <w:start w:val="1"/>
      <w:numFmt w:val="bullet"/>
      <w:lvlText w:val="o"/>
      <w:lvlJc w:val="left"/>
      <w:pPr>
        <w:ind w:left="3600" w:hanging="360"/>
      </w:pPr>
      <w:rPr>
        <w:rFonts w:ascii="Courier New" w:hAnsi="Courier New" w:hint="default"/>
      </w:rPr>
    </w:lvl>
    <w:lvl w:ilvl="5" w:tplc="CBB8D1FA" w:tentative="1">
      <w:start w:val="1"/>
      <w:numFmt w:val="bullet"/>
      <w:lvlText w:val=""/>
      <w:lvlJc w:val="left"/>
      <w:pPr>
        <w:ind w:left="4320" w:hanging="360"/>
      </w:pPr>
      <w:rPr>
        <w:rFonts w:ascii="Wingdings" w:hAnsi="Wingdings" w:hint="default"/>
      </w:rPr>
    </w:lvl>
    <w:lvl w:ilvl="6" w:tplc="FC06F4F0" w:tentative="1">
      <w:start w:val="1"/>
      <w:numFmt w:val="bullet"/>
      <w:lvlText w:val=""/>
      <w:lvlJc w:val="left"/>
      <w:pPr>
        <w:ind w:left="5040" w:hanging="360"/>
      </w:pPr>
      <w:rPr>
        <w:rFonts w:ascii="Symbol" w:hAnsi="Symbol" w:hint="default"/>
      </w:rPr>
    </w:lvl>
    <w:lvl w:ilvl="7" w:tplc="5C8A9474" w:tentative="1">
      <w:start w:val="1"/>
      <w:numFmt w:val="bullet"/>
      <w:lvlText w:val="o"/>
      <w:lvlJc w:val="left"/>
      <w:pPr>
        <w:ind w:left="5760" w:hanging="360"/>
      </w:pPr>
      <w:rPr>
        <w:rFonts w:ascii="Courier New" w:hAnsi="Courier New" w:hint="default"/>
      </w:rPr>
    </w:lvl>
    <w:lvl w:ilvl="8" w:tplc="A4329CE2" w:tentative="1">
      <w:start w:val="1"/>
      <w:numFmt w:val="bullet"/>
      <w:lvlText w:val=""/>
      <w:lvlJc w:val="left"/>
      <w:pPr>
        <w:ind w:left="6480" w:hanging="360"/>
      </w:pPr>
      <w:rPr>
        <w:rFonts w:ascii="Wingdings" w:hAnsi="Wingdings" w:hint="default"/>
      </w:rPr>
    </w:lvl>
  </w:abstractNum>
  <w:abstractNum w:abstractNumId="34" w15:restartNumberingAfterBreak="0">
    <w:nsid w:val="556D6E1D"/>
    <w:multiLevelType w:val="hybridMultilevel"/>
    <w:tmpl w:val="40989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CC66903"/>
    <w:multiLevelType w:val="hybridMultilevel"/>
    <w:tmpl w:val="34342456"/>
    <w:lvl w:ilvl="0" w:tplc="669C093A">
      <w:start w:val="1"/>
      <w:numFmt w:val="bullet"/>
      <w:lvlText w:val=""/>
      <w:lvlJc w:val="left"/>
      <w:pPr>
        <w:ind w:left="720" w:hanging="360"/>
      </w:pPr>
      <w:rPr>
        <w:rFonts w:ascii="Symbol" w:hAnsi="Symbol" w:hint="default"/>
        <w:color w:val="auto"/>
      </w:rPr>
    </w:lvl>
    <w:lvl w:ilvl="1" w:tplc="64906ADC" w:tentative="1">
      <w:start w:val="1"/>
      <w:numFmt w:val="bullet"/>
      <w:lvlText w:val="o"/>
      <w:lvlJc w:val="left"/>
      <w:pPr>
        <w:ind w:left="1440" w:hanging="360"/>
      </w:pPr>
      <w:rPr>
        <w:rFonts w:ascii="Courier New" w:hAnsi="Courier New" w:hint="default"/>
      </w:rPr>
    </w:lvl>
    <w:lvl w:ilvl="2" w:tplc="EC286EE6" w:tentative="1">
      <w:start w:val="1"/>
      <w:numFmt w:val="bullet"/>
      <w:lvlText w:val=""/>
      <w:lvlJc w:val="left"/>
      <w:pPr>
        <w:ind w:left="2160" w:hanging="360"/>
      </w:pPr>
      <w:rPr>
        <w:rFonts w:ascii="Wingdings" w:hAnsi="Wingdings" w:hint="default"/>
      </w:rPr>
    </w:lvl>
    <w:lvl w:ilvl="3" w:tplc="D66684E8" w:tentative="1">
      <w:start w:val="1"/>
      <w:numFmt w:val="bullet"/>
      <w:lvlText w:val=""/>
      <w:lvlJc w:val="left"/>
      <w:pPr>
        <w:ind w:left="2880" w:hanging="360"/>
      </w:pPr>
      <w:rPr>
        <w:rFonts w:ascii="Symbol" w:hAnsi="Symbol" w:hint="default"/>
      </w:rPr>
    </w:lvl>
    <w:lvl w:ilvl="4" w:tplc="474E0D46" w:tentative="1">
      <w:start w:val="1"/>
      <w:numFmt w:val="bullet"/>
      <w:lvlText w:val="o"/>
      <w:lvlJc w:val="left"/>
      <w:pPr>
        <w:ind w:left="3600" w:hanging="360"/>
      </w:pPr>
      <w:rPr>
        <w:rFonts w:ascii="Courier New" w:hAnsi="Courier New" w:hint="default"/>
      </w:rPr>
    </w:lvl>
    <w:lvl w:ilvl="5" w:tplc="811C7AF8" w:tentative="1">
      <w:start w:val="1"/>
      <w:numFmt w:val="bullet"/>
      <w:lvlText w:val=""/>
      <w:lvlJc w:val="left"/>
      <w:pPr>
        <w:ind w:left="4320" w:hanging="360"/>
      </w:pPr>
      <w:rPr>
        <w:rFonts w:ascii="Wingdings" w:hAnsi="Wingdings" w:hint="default"/>
      </w:rPr>
    </w:lvl>
    <w:lvl w:ilvl="6" w:tplc="F5F2FD44" w:tentative="1">
      <w:start w:val="1"/>
      <w:numFmt w:val="bullet"/>
      <w:lvlText w:val=""/>
      <w:lvlJc w:val="left"/>
      <w:pPr>
        <w:ind w:left="5040" w:hanging="360"/>
      </w:pPr>
      <w:rPr>
        <w:rFonts w:ascii="Symbol" w:hAnsi="Symbol" w:hint="default"/>
      </w:rPr>
    </w:lvl>
    <w:lvl w:ilvl="7" w:tplc="B7782866" w:tentative="1">
      <w:start w:val="1"/>
      <w:numFmt w:val="bullet"/>
      <w:lvlText w:val="o"/>
      <w:lvlJc w:val="left"/>
      <w:pPr>
        <w:ind w:left="5760" w:hanging="360"/>
      </w:pPr>
      <w:rPr>
        <w:rFonts w:ascii="Courier New" w:hAnsi="Courier New" w:hint="default"/>
      </w:rPr>
    </w:lvl>
    <w:lvl w:ilvl="8" w:tplc="35125D0C" w:tentative="1">
      <w:start w:val="1"/>
      <w:numFmt w:val="bullet"/>
      <w:lvlText w:val=""/>
      <w:lvlJc w:val="left"/>
      <w:pPr>
        <w:ind w:left="6480" w:hanging="360"/>
      </w:pPr>
      <w:rPr>
        <w:rFonts w:ascii="Wingdings" w:hAnsi="Wingdings" w:hint="default"/>
      </w:rPr>
    </w:lvl>
  </w:abstractNum>
  <w:abstractNum w:abstractNumId="36" w15:restartNumberingAfterBreak="0">
    <w:nsid w:val="5E082BF0"/>
    <w:multiLevelType w:val="hybridMultilevel"/>
    <w:tmpl w:val="892A9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012DE9"/>
    <w:multiLevelType w:val="hybridMultilevel"/>
    <w:tmpl w:val="1CD45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7828EB"/>
    <w:multiLevelType w:val="hybridMultilevel"/>
    <w:tmpl w:val="14263788"/>
    <w:lvl w:ilvl="0" w:tplc="11F669E0">
      <w:start w:val="1"/>
      <w:numFmt w:val="bullet"/>
      <w:lvlText w:val=""/>
      <w:lvlJc w:val="left"/>
      <w:pPr>
        <w:ind w:left="720" w:hanging="360"/>
      </w:pPr>
      <w:rPr>
        <w:rFonts w:ascii="Symbol" w:hAnsi="Symbol" w:hint="default"/>
      </w:rPr>
    </w:lvl>
    <w:lvl w:ilvl="1" w:tplc="28D0FB54" w:tentative="1">
      <w:start w:val="1"/>
      <w:numFmt w:val="bullet"/>
      <w:lvlText w:val="o"/>
      <w:lvlJc w:val="left"/>
      <w:pPr>
        <w:ind w:left="1440" w:hanging="360"/>
      </w:pPr>
      <w:rPr>
        <w:rFonts w:ascii="Courier New" w:hAnsi="Courier New" w:hint="default"/>
      </w:rPr>
    </w:lvl>
    <w:lvl w:ilvl="2" w:tplc="803A995C" w:tentative="1">
      <w:start w:val="1"/>
      <w:numFmt w:val="bullet"/>
      <w:lvlText w:val=""/>
      <w:lvlJc w:val="left"/>
      <w:pPr>
        <w:ind w:left="2160" w:hanging="360"/>
      </w:pPr>
      <w:rPr>
        <w:rFonts w:ascii="Wingdings" w:hAnsi="Wingdings" w:hint="default"/>
      </w:rPr>
    </w:lvl>
    <w:lvl w:ilvl="3" w:tplc="0C94C8EE" w:tentative="1">
      <w:start w:val="1"/>
      <w:numFmt w:val="bullet"/>
      <w:lvlText w:val=""/>
      <w:lvlJc w:val="left"/>
      <w:pPr>
        <w:ind w:left="2880" w:hanging="360"/>
      </w:pPr>
      <w:rPr>
        <w:rFonts w:ascii="Symbol" w:hAnsi="Symbol" w:hint="default"/>
      </w:rPr>
    </w:lvl>
    <w:lvl w:ilvl="4" w:tplc="08364F8E" w:tentative="1">
      <w:start w:val="1"/>
      <w:numFmt w:val="bullet"/>
      <w:lvlText w:val="o"/>
      <w:lvlJc w:val="left"/>
      <w:pPr>
        <w:ind w:left="3600" w:hanging="360"/>
      </w:pPr>
      <w:rPr>
        <w:rFonts w:ascii="Courier New" w:hAnsi="Courier New" w:hint="default"/>
      </w:rPr>
    </w:lvl>
    <w:lvl w:ilvl="5" w:tplc="4D02AA90" w:tentative="1">
      <w:start w:val="1"/>
      <w:numFmt w:val="bullet"/>
      <w:lvlText w:val=""/>
      <w:lvlJc w:val="left"/>
      <w:pPr>
        <w:ind w:left="4320" w:hanging="360"/>
      </w:pPr>
      <w:rPr>
        <w:rFonts w:ascii="Wingdings" w:hAnsi="Wingdings" w:hint="default"/>
      </w:rPr>
    </w:lvl>
    <w:lvl w:ilvl="6" w:tplc="D58E4374" w:tentative="1">
      <w:start w:val="1"/>
      <w:numFmt w:val="bullet"/>
      <w:lvlText w:val=""/>
      <w:lvlJc w:val="left"/>
      <w:pPr>
        <w:ind w:left="5040" w:hanging="360"/>
      </w:pPr>
      <w:rPr>
        <w:rFonts w:ascii="Symbol" w:hAnsi="Symbol" w:hint="default"/>
      </w:rPr>
    </w:lvl>
    <w:lvl w:ilvl="7" w:tplc="11FC6F10" w:tentative="1">
      <w:start w:val="1"/>
      <w:numFmt w:val="bullet"/>
      <w:lvlText w:val="o"/>
      <w:lvlJc w:val="left"/>
      <w:pPr>
        <w:ind w:left="5760" w:hanging="360"/>
      </w:pPr>
      <w:rPr>
        <w:rFonts w:ascii="Courier New" w:hAnsi="Courier New" w:hint="default"/>
      </w:rPr>
    </w:lvl>
    <w:lvl w:ilvl="8" w:tplc="3A4CE86C" w:tentative="1">
      <w:start w:val="1"/>
      <w:numFmt w:val="bullet"/>
      <w:lvlText w:val=""/>
      <w:lvlJc w:val="left"/>
      <w:pPr>
        <w:ind w:left="6480" w:hanging="360"/>
      </w:pPr>
      <w:rPr>
        <w:rFonts w:ascii="Wingdings" w:hAnsi="Wingdings" w:hint="default"/>
      </w:rPr>
    </w:lvl>
  </w:abstractNum>
  <w:abstractNum w:abstractNumId="39" w15:restartNumberingAfterBreak="0">
    <w:nsid w:val="6A4646AF"/>
    <w:multiLevelType w:val="hybridMultilevel"/>
    <w:tmpl w:val="F8383BA6"/>
    <w:lvl w:ilvl="0" w:tplc="DE54D462">
      <w:start w:val="1"/>
      <w:numFmt w:val="bullet"/>
      <w:lvlText w:val=""/>
      <w:lvlJc w:val="left"/>
      <w:pPr>
        <w:ind w:left="765" w:hanging="360"/>
      </w:pPr>
      <w:rPr>
        <w:rFonts w:ascii="Symbol" w:hAnsi="Symbol" w:hint="default"/>
      </w:rPr>
    </w:lvl>
    <w:lvl w:ilvl="1" w:tplc="4E82235C" w:tentative="1">
      <w:start w:val="1"/>
      <w:numFmt w:val="bullet"/>
      <w:lvlText w:val="o"/>
      <w:lvlJc w:val="left"/>
      <w:pPr>
        <w:ind w:left="1485" w:hanging="360"/>
      </w:pPr>
      <w:rPr>
        <w:rFonts w:ascii="Courier New" w:hAnsi="Courier New" w:hint="default"/>
      </w:rPr>
    </w:lvl>
    <w:lvl w:ilvl="2" w:tplc="DA2A2B68" w:tentative="1">
      <w:start w:val="1"/>
      <w:numFmt w:val="bullet"/>
      <w:lvlText w:val=""/>
      <w:lvlJc w:val="left"/>
      <w:pPr>
        <w:ind w:left="2205" w:hanging="360"/>
      </w:pPr>
      <w:rPr>
        <w:rFonts w:ascii="Wingdings" w:hAnsi="Wingdings" w:hint="default"/>
      </w:rPr>
    </w:lvl>
    <w:lvl w:ilvl="3" w:tplc="9E688CC4" w:tentative="1">
      <w:start w:val="1"/>
      <w:numFmt w:val="bullet"/>
      <w:lvlText w:val=""/>
      <w:lvlJc w:val="left"/>
      <w:pPr>
        <w:ind w:left="2925" w:hanging="360"/>
      </w:pPr>
      <w:rPr>
        <w:rFonts w:ascii="Symbol" w:hAnsi="Symbol" w:hint="default"/>
      </w:rPr>
    </w:lvl>
    <w:lvl w:ilvl="4" w:tplc="C7EE8E30" w:tentative="1">
      <w:start w:val="1"/>
      <w:numFmt w:val="bullet"/>
      <w:lvlText w:val="o"/>
      <w:lvlJc w:val="left"/>
      <w:pPr>
        <w:ind w:left="3645" w:hanging="360"/>
      </w:pPr>
      <w:rPr>
        <w:rFonts w:ascii="Courier New" w:hAnsi="Courier New" w:hint="default"/>
      </w:rPr>
    </w:lvl>
    <w:lvl w:ilvl="5" w:tplc="3B885D12" w:tentative="1">
      <w:start w:val="1"/>
      <w:numFmt w:val="bullet"/>
      <w:lvlText w:val=""/>
      <w:lvlJc w:val="left"/>
      <w:pPr>
        <w:ind w:left="4365" w:hanging="360"/>
      </w:pPr>
      <w:rPr>
        <w:rFonts w:ascii="Wingdings" w:hAnsi="Wingdings" w:hint="default"/>
      </w:rPr>
    </w:lvl>
    <w:lvl w:ilvl="6" w:tplc="F61E930E" w:tentative="1">
      <w:start w:val="1"/>
      <w:numFmt w:val="bullet"/>
      <w:lvlText w:val=""/>
      <w:lvlJc w:val="left"/>
      <w:pPr>
        <w:ind w:left="5085" w:hanging="360"/>
      </w:pPr>
      <w:rPr>
        <w:rFonts w:ascii="Symbol" w:hAnsi="Symbol" w:hint="default"/>
      </w:rPr>
    </w:lvl>
    <w:lvl w:ilvl="7" w:tplc="0D20CD5C" w:tentative="1">
      <w:start w:val="1"/>
      <w:numFmt w:val="bullet"/>
      <w:lvlText w:val="o"/>
      <w:lvlJc w:val="left"/>
      <w:pPr>
        <w:ind w:left="5805" w:hanging="360"/>
      </w:pPr>
      <w:rPr>
        <w:rFonts w:ascii="Courier New" w:hAnsi="Courier New" w:hint="default"/>
      </w:rPr>
    </w:lvl>
    <w:lvl w:ilvl="8" w:tplc="B742D492" w:tentative="1">
      <w:start w:val="1"/>
      <w:numFmt w:val="bullet"/>
      <w:lvlText w:val=""/>
      <w:lvlJc w:val="left"/>
      <w:pPr>
        <w:ind w:left="6525" w:hanging="360"/>
      </w:pPr>
      <w:rPr>
        <w:rFonts w:ascii="Wingdings" w:hAnsi="Wingdings" w:hint="default"/>
      </w:rPr>
    </w:lvl>
  </w:abstractNum>
  <w:abstractNum w:abstractNumId="40" w15:restartNumberingAfterBreak="0">
    <w:nsid w:val="6E742CED"/>
    <w:multiLevelType w:val="hybridMultilevel"/>
    <w:tmpl w:val="55228C2C"/>
    <w:lvl w:ilvl="0" w:tplc="B1E08AB2">
      <w:start w:val="1"/>
      <w:numFmt w:val="bullet"/>
      <w:lvlText w:val=""/>
      <w:lvlJc w:val="left"/>
      <w:pPr>
        <w:ind w:left="720" w:hanging="360"/>
      </w:pPr>
      <w:rPr>
        <w:rFonts w:ascii="Symbol" w:hAnsi="Symbol" w:hint="default"/>
      </w:rPr>
    </w:lvl>
    <w:lvl w:ilvl="1" w:tplc="7A023B92" w:tentative="1">
      <w:start w:val="1"/>
      <w:numFmt w:val="bullet"/>
      <w:lvlText w:val="o"/>
      <w:lvlJc w:val="left"/>
      <w:pPr>
        <w:ind w:left="1440" w:hanging="360"/>
      </w:pPr>
      <w:rPr>
        <w:rFonts w:ascii="Courier New" w:hAnsi="Courier New" w:hint="default"/>
      </w:rPr>
    </w:lvl>
    <w:lvl w:ilvl="2" w:tplc="AF8E5CC6" w:tentative="1">
      <w:start w:val="1"/>
      <w:numFmt w:val="bullet"/>
      <w:lvlText w:val=""/>
      <w:lvlJc w:val="left"/>
      <w:pPr>
        <w:ind w:left="2160" w:hanging="360"/>
      </w:pPr>
      <w:rPr>
        <w:rFonts w:ascii="Wingdings" w:hAnsi="Wingdings" w:hint="default"/>
      </w:rPr>
    </w:lvl>
    <w:lvl w:ilvl="3" w:tplc="6CB857BA" w:tentative="1">
      <w:start w:val="1"/>
      <w:numFmt w:val="bullet"/>
      <w:lvlText w:val=""/>
      <w:lvlJc w:val="left"/>
      <w:pPr>
        <w:ind w:left="2880" w:hanging="360"/>
      </w:pPr>
      <w:rPr>
        <w:rFonts w:ascii="Symbol" w:hAnsi="Symbol" w:hint="default"/>
      </w:rPr>
    </w:lvl>
    <w:lvl w:ilvl="4" w:tplc="ED5A16B4" w:tentative="1">
      <w:start w:val="1"/>
      <w:numFmt w:val="bullet"/>
      <w:lvlText w:val="o"/>
      <w:lvlJc w:val="left"/>
      <w:pPr>
        <w:ind w:left="3600" w:hanging="360"/>
      </w:pPr>
      <w:rPr>
        <w:rFonts w:ascii="Courier New" w:hAnsi="Courier New" w:hint="default"/>
      </w:rPr>
    </w:lvl>
    <w:lvl w:ilvl="5" w:tplc="5D38A27A" w:tentative="1">
      <w:start w:val="1"/>
      <w:numFmt w:val="bullet"/>
      <w:lvlText w:val=""/>
      <w:lvlJc w:val="left"/>
      <w:pPr>
        <w:ind w:left="4320" w:hanging="360"/>
      </w:pPr>
      <w:rPr>
        <w:rFonts w:ascii="Wingdings" w:hAnsi="Wingdings" w:hint="default"/>
      </w:rPr>
    </w:lvl>
    <w:lvl w:ilvl="6" w:tplc="AC0000EC" w:tentative="1">
      <w:start w:val="1"/>
      <w:numFmt w:val="bullet"/>
      <w:lvlText w:val=""/>
      <w:lvlJc w:val="left"/>
      <w:pPr>
        <w:ind w:left="5040" w:hanging="360"/>
      </w:pPr>
      <w:rPr>
        <w:rFonts w:ascii="Symbol" w:hAnsi="Symbol" w:hint="default"/>
      </w:rPr>
    </w:lvl>
    <w:lvl w:ilvl="7" w:tplc="D8408904" w:tentative="1">
      <w:start w:val="1"/>
      <w:numFmt w:val="bullet"/>
      <w:lvlText w:val="o"/>
      <w:lvlJc w:val="left"/>
      <w:pPr>
        <w:ind w:left="5760" w:hanging="360"/>
      </w:pPr>
      <w:rPr>
        <w:rFonts w:ascii="Courier New" w:hAnsi="Courier New" w:hint="default"/>
      </w:rPr>
    </w:lvl>
    <w:lvl w:ilvl="8" w:tplc="E514BCC0" w:tentative="1">
      <w:start w:val="1"/>
      <w:numFmt w:val="bullet"/>
      <w:lvlText w:val=""/>
      <w:lvlJc w:val="left"/>
      <w:pPr>
        <w:ind w:left="6480" w:hanging="360"/>
      </w:pPr>
      <w:rPr>
        <w:rFonts w:ascii="Wingdings" w:hAnsi="Wingdings" w:hint="default"/>
      </w:rPr>
    </w:lvl>
  </w:abstractNum>
  <w:abstractNum w:abstractNumId="41" w15:restartNumberingAfterBreak="0">
    <w:nsid w:val="713144C4"/>
    <w:multiLevelType w:val="hybridMultilevel"/>
    <w:tmpl w:val="98568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4536ADC"/>
    <w:multiLevelType w:val="hybridMultilevel"/>
    <w:tmpl w:val="AE7C3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4553587"/>
    <w:multiLevelType w:val="hybridMultilevel"/>
    <w:tmpl w:val="54CC8AFC"/>
    <w:lvl w:ilvl="0" w:tplc="C8FE3C82">
      <w:start w:val="1"/>
      <w:numFmt w:val="bullet"/>
      <w:lvlText w:val=""/>
      <w:lvlJc w:val="left"/>
      <w:pPr>
        <w:ind w:left="720" w:hanging="360"/>
      </w:pPr>
      <w:rPr>
        <w:rFonts w:ascii="Symbol" w:hAnsi="Symbol" w:hint="default"/>
      </w:rPr>
    </w:lvl>
    <w:lvl w:ilvl="1" w:tplc="D1A2DFDE" w:tentative="1">
      <w:start w:val="1"/>
      <w:numFmt w:val="bullet"/>
      <w:lvlText w:val="o"/>
      <w:lvlJc w:val="left"/>
      <w:pPr>
        <w:ind w:left="1440" w:hanging="360"/>
      </w:pPr>
      <w:rPr>
        <w:rFonts w:ascii="Courier New" w:hAnsi="Courier New" w:hint="default"/>
      </w:rPr>
    </w:lvl>
    <w:lvl w:ilvl="2" w:tplc="0D327BBC" w:tentative="1">
      <w:start w:val="1"/>
      <w:numFmt w:val="bullet"/>
      <w:lvlText w:val=""/>
      <w:lvlJc w:val="left"/>
      <w:pPr>
        <w:ind w:left="2160" w:hanging="360"/>
      </w:pPr>
      <w:rPr>
        <w:rFonts w:ascii="Wingdings" w:hAnsi="Wingdings" w:hint="default"/>
      </w:rPr>
    </w:lvl>
    <w:lvl w:ilvl="3" w:tplc="6A909E04" w:tentative="1">
      <w:start w:val="1"/>
      <w:numFmt w:val="bullet"/>
      <w:lvlText w:val=""/>
      <w:lvlJc w:val="left"/>
      <w:pPr>
        <w:ind w:left="2880" w:hanging="360"/>
      </w:pPr>
      <w:rPr>
        <w:rFonts w:ascii="Symbol" w:hAnsi="Symbol" w:hint="default"/>
      </w:rPr>
    </w:lvl>
    <w:lvl w:ilvl="4" w:tplc="64EE9672" w:tentative="1">
      <w:start w:val="1"/>
      <w:numFmt w:val="bullet"/>
      <w:lvlText w:val="o"/>
      <w:lvlJc w:val="left"/>
      <w:pPr>
        <w:ind w:left="3600" w:hanging="360"/>
      </w:pPr>
      <w:rPr>
        <w:rFonts w:ascii="Courier New" w:hAnsi="Courier New" w:hint="default"/>
      </w:rPr>
    </w:lvl>
    <w:lvl w:ilvl="5" w:tplc="311A24F2" w:tentative="1">
      <w:start w:val="1"/>
      <w:numFmt w:val="bullet"/>
      <w:lvlText w:val=""/>
      <w:lvlJc w:val="left"/>
      <w:pPr>
        <w:ind w:left="4320" w:hanging="360"/>
      </w:pPr>
      <w:rPr>
        <w:rFonts w:ascii="Wingdings" w:hAnsi="Wingdings" w:hint="default"/>
      </w:rPr>
    </w:lvl>
    <w:lvl w:ilvl="6" w:tplc="AD4018B0" w:tentative="1">
      <w:start w:val="1"/>
      <w:numFmt w:val="bullet"/>
      <w:lvlText w:val=""/>
      <w:lvlJc w:val="left"/>
      <w:pPr>
        <w:ind w:left="5040" w:hanging="360"/>
      </w:pPr>
      <w:rPr>
        <w:rFonts w:ascii="Symbol" w:hAnsi="Symbol" w:hint="default"/>
      </w:rPr>
    </w:lvl>
    <w:lvl w:ilvl="7" w:tplc="6BB0C216" w:tentative="1">
      <w:start w:val="1"/>
      <w:numFmt w:val="bullet"/>
      <w:lvlText w:val="o"/>
      <w:lvlJc w:val="left"/>
      <w:pPr>
        <w:ind w:left="5760" w:hanging="360"/>
      </w:pPr>
      <w:rPr>
        <w:rFonts w:ascii="Courier New" w:hAnsi="Courier New" w:hint="default"/>
      </w:rPr>
    </w:lvl>
    <w:lvl w:ilvl="8" w:tplc="63D69FC0" w:tentative="1">
      <w:start w:val="1"/>
      <w:numFmt w:val="bullet"/>
      <w:lvlText w:val=""/>
      <w:lvlJc w:val="left"/>
      <w:pPr>
        <w:ind w:left="6480" w:hanging="360"/>
      </w:pPr>
      <w:rPr>
        <w:rFonts w:ascii="Wingdings" w:hAnsi="Wingdings" w:hint="default"/>
      </w:rPr>
    </w:lvl>
  </w:abstractNum>
  <w:abstractNum w:abstractNumId="44" w15:restartNumberingAfterBreak="0">
    <w:nsid w:val="76F7315C"/>
    <w:multiLevelType w:val="hybridMultilevel"/>
    <w:tmpl w:val="C232A6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F1942AD"/>
    <w:multiLevelType w:val="hybridMultilevel"/>
    <w:tmpl w:val="7E261B86"/>
    <w:lvl w:ilvl="0" w:tplc="2578ED4C">
      <w:start w:val="1"/>
      <w:numFmt w:val="bullet"/>
      <w:lvlText w:val=""/>
      <w:lvlJc w:val="left"/>
      <w:pPr>
        <w:ind w:left="360" w:hanging="360"/>
      </w:pPr>
      <w:rPr>
        <w:rFonts w:ascii="Symbol" w:hAnsi="Symbol" w:hint="default"/>
      </w:rPr>
    </w:lvl>
    <w:lvl w:ilvl="1" w:tplc="24622216" w:tentative="1">
      <w:start w:val="1"/>
      <w:numFmt w:val="bullet"/>
      <w:lvlText w:val="o"/>
      <w:lvlJc w:val="left"/>
      <w:pPr>
        <w:ind w:left="1080" w:hanging="360"/>
      </w:pPr>
      <w:rPr>
        <w:rFonts w:ascii="Courier New" w:hAnsi="Courier New" w:hint="default"/>
      </w:rPr>
    </w:lvl>
    <w:lvl w:ilvl="2" w:tplc="3056B360" w:tentative="1">
      <w:start w:val="1"/>
      <w:numFmt w:val="bullet"/>
      <w:lvlText w:val=""/>
      <w:lvlJc w:val="left"/>
      <w:pPr>
        <w:ind w:left="1800" w:hanging="360"/>
      </w:pPr>
      <w:rPr>
        <w:rFonts w:ascii="Wingdings" w:hAnsi="Wingdings" w:hint="default"/>
      </w:rPr>
    </w:lvl>
    <w:lvl w:ilvl="3" w:tplc="0A361F26" w:tentative="1">
      <w:start w:val="1"/>
      <w:numFmt w:val="bullet"/>
      <w:lvlText w:val=""/>
      <w:lvlJc w:val="left"/>
      <w:pPr>
        <w:ind w:left="2520" w:hanging="360"/>
      </w:pPr>
      <w:rPr>
        <w:rFonts w:ascii="Symbol" w:hAnsi="Symbol" w:hint="default"/>
      </w:rPr>
    </w:lvl>
    <w:lvl w:ilvl="4" w:tplc="44BAF120" w:tentative="1">
      <w:start w:val="1"/>
      <w:numFmt w:val="bullet"/>
      <w:lvlText w:val="o"/>
      <w:lvlJc w:val="left"/>
      <w:pPr>
        <w:ind w:left="3240" w:hanging="360"/>
      </w:pPr>
      <w:rPr>
        <w:rFonts w:ascii="Courier New" w:hAnsi="Courier New" w:hint="default"/>
      </w:rPr>
    </w:lvl>
    <w:lvl w:ilvl="5" w:tplc="233AD764" w:tentative="1">
      <w:start w:val="1"/>
      <w:numFmt w:val="bullet"/>
      <w:lvlText w:val=""/>
      <w:lvlJc w:val="left"/>
      <w:pPr>
        <w:ind w:left="3960" w:hanging="360"/>
      </w:pPr>
      <w:rPr>
        <w:rFonts w:ascii="Wingdings" w:hAnsi="Wingdings" w:hint="default"/>
      </w:rPr>
    </w:lvl>
    <w:lvl w:ilvl="6" w:tplc="98BCF8AE" w:tentative="1">
      <w:start w:val="1"/>
      <w:numFmt w:val="bullet"/>
      <w:lvlText w:val=""/>
      <w:lvlJc w:val="left"/>
      <w:pPr>
        <w:ind w:left="4680" w:hanging="360"/>
      </w:pPr>
      <w:rPr>
        <w:rFonts w:ascii="Symbol" w:hAnsi="Symbol" w:hint="default"/>
      </w:rPr>
    </w:lvl>
    <w:lvl w:ilvl="7" w:tplc="E774E5B8" w:tentative="1">
      <w:start w:val="1"/>
      <w:numFmt w:val="bullet"/>
      <w:lvlText w:val="o"/>
      <w:lvlJc w:val="left"/>
      <w:pPr>
        <w:ind w:left="5400" w:hanging="360"/>
      </w:pPr>
      <w:rPr>
        <w:rFonts w:ascii="Courier New" w:hAnsi="Courier New" w:hint="default"/>
      </w:rPr>
    </w:lvl>
    <w:lvl w:ilvl="8" w:tplc="7B18CD5C" w:tentative="1">
      <w:start w:val="1"/>
      <w:numFmt w:val="bullet"/>
      <w:lvlText w:val=""/>
      <w:lvlJc w:val="left"/>
      <w:pPr>
        <w:ind w:left="6120" w:hanging="360"/>
      </w:pPr>
      <w:rPr>
        <w:rFonts w:ascii="Wingdings" w:hAnsi="Wingdings" w:hint="default"/>
      </w:rPr>
    </w:lvl>
  </w:abstractNum>
  <w:abstractNum w:abstractNumId="46" w15:restartNumberingAfterBreak="0">
    <w:nsid w:val="7FFC36E9"/>
    <w:multiLevelType w:val="hybridMultilevel"/>
    <w:tmpl w:val="9A6E0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0904260">
    <w:abstractNumId w:val="4"/>
  </w:num>
  <w:num w:numId="2" w16cid:durableId="1861624025">
    <w:abstractNumId w:val="22"/>
  </w:num>
  <w:num w:numId="3" w16cid:durableId="1801142482">
    <w:abstractNumId w:val="21"/>
  </w:num>
  <w:num w:numId="4" w16cid:durableId="1261066690">
    <w:abstractNumId w:val="8"/>
  </w:num>
  <w:num w:numId="5" w16cid:durableId="435060718">
    <w:abstractNumId w:val="28"/>
  </w:num>
  <w:num w:numId="6" w16cid:durableId="788159650">
    <w:abstractNumId w:val="0"/>
  </w:num>
  <w:num w:numId="7" w16cid:durableId="1206260425">
    <w:abstractNumId w:val="36"/>
  </w:num>
  <w:num w:numId="8" w16cid:durableId="1921790772">
    <w:abstractNumId w:val="17"/>
  </w:num>
  <w:num w:numId="9" w16cid:durableId="1967852190">
    <w:abstractNumId w:val="43"/>
  </w:num>
  <w:num w:numId="10" w16cid:durableId="1740053629">
    <w:abstractNumId w:val="6"/>
  </w:num>
  <w:num w:numId="11" w16cid:durableId="1722826514">
    <w:abstractNumId w:val="38"/>
  </w:num>
  <w:num w:numId="12" w16cid:durableId="1170289434">
    <w:abstractNumId w:val="24"/>
  </w:num>
  <w:num w:numId="13" w16cid:durableId="509611846">
    <w:abstractNumId w:val="12"/>
  </w:num>
  <w:num w:numId="14" w16cid:durableId="1439638649">
    <w:abstractNumId w:val="35"/>
  </w:num>
  <w:num w:numId="15" w16cid:durableId="848326618">
    <w:abstractNumId w:val="25"/>
  </w:num>
  <w:num w:numId="16" w16cid:durableId="1290085597">
    <w:abstractNumId w:val="40"/>
  </w:num>
  <w:num w:numId="17" w16cid:durableId="1693216708">
    <w:abstractNumId w:val="1"/>
  </w:num>
  <w:num w:numId="18" w16cid:durableId="1288005813">
    <w:abstractNumId w:val="19"/>
  </w:num>
  <w:num w:numId="19" w16cid:durableId="835266489">
    <w:abstractNumId w:val="11"/>
  </w:num>
  <w:num w:numId="20" w16cid:durableId="620767185">
    <w:abstractNumId w:val="26"/>
  </w:num>
  <w:num w:numId="21" w16cid:durableId="863444274">
    <w:abstractNumId w:val="45"/>
  </w:num>
  <w:num w:numId="22" w16cid:durableId="1259290936">
    <w:abstractNumId w:val="27"/>
  </w:num>
  <w:num w:numId="23" w16cid:durableId="492524874">
    <w:abstractNumId w:val="23"/>
  </w:num>
  <w:num w:numId="24" w16cid:durableId="1460146363">
    <w:abstractNumId w:val="9"/>
  </w:num>
  <w:num w:numId="25" w16cid:durableId="309024795">
    <w:abstractNumId w:val="30"/>
  </w:num>
  <w:num w:numId="26" w16cid:durableId="1283540889">
    <w:abstractNumId w:val="2"/>
  </w:num>
  <w:num w:numId="27" w16cid:durableId="1682858938">
    <w:abstractNumId w:val="10"/>
  </w:num>
  <w:num w:numId="28" w16cid:durableId="570627099">
    <w:abstractNumId w:val="5"/>
  </w:num>
  <w:num w:numId="29" w16cid:durableId="699428708">
    <w:abstractNumId w:val="16"/>
  </w:num>
  <w:num w:numId="30" w16cid:durableId="1495874932">
    <w:abstractNumId w:val="33"/>
  </w:num>
  <w:num w:numId="31" w16cid:durableId="29569670">
    <w:abstractNumId w:val="39"/>
  </w:num>
  <w:num w:numId="32" w16cid:durableId="525950492">
    <w:abstractNumId w:val="20"/>
  </w:num>
  <w:num w:numId="33" w16cid:durableId="997729775">
    <w:abstractNumId w:val="7"/>
  </w:num>
  <w:num w:numId="34" w16cid:durableId="619604284">
    <w:abstractNumId w:val="41"/>
  </w:num>
  <w:num w:numId="35" w16cid:durableId="95444134">
    <w:abstractNumId w:val="13"/>
  </w:num>
  <w:num w:numId="36" w16cid:durableId="1832867240">
    <w:abstractNumId w:val="29"/>
  </w:num>
  <w:num w:numId="37" w16cid:durableId="794980689">
    <w:abstractNumId w:val="44"/>
  </w:num>
  <w:num w:numId="38" w16cid:durableId="1142888341">
    <w:abstractNumId w:val="32"/>
  </w:num>
  <w:num w:numId="39" w16cid:durableId="688526494">
    <w:abstractNumId w:val="14"/>
  </w:num>
  <w:num w:numId="40" w16cid:durableId="628514018">
    <w:abstractNumId w:val="18"/>
  </w:num>
  <w:num w:numId="41" w16cid:durableId="1322779586">
    <w:abstractNumId w:val="34"/>
  </w:num>
  <w:num w:numId="42" w16cid:durableId="1114134906">
    <w:abstractNumId w:val="42"/>
  </w:num>
  <w:num w:numId="43" w16cid:durableId="1768192993">
    <w:abstractNumId w:val="31"/>
  </w:num>
  <w:num w:numId="44" w16cid:durableId="597832259">
    <w:abstractNumId w:val="46"/>
  </w:num>
  <w:num w:numId="45" w16cid:durableId="727145167">
    <w:abstractNumId w:val="3"/>
  </w:num>
  <w:num w:numId="46" w16cid:durableId="1447390052">
    <w:abstractNumId w:val="15"/>
  </w:num>
  <w:num w:numId="47" w16cid:durableId="196137393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xMjMyMTazMDcyNbBU0lEKTi0uzszPAykwNKwFAE6MxfwtAAAA"/>
  </w:docVars>
  <w:rsids>
    <w:rsidRoot w:val="00F0552F"/>
    <w:rsid w:val="0000016F"/>
    <w:rsid w:val="000004D4"/>
    <w:rsid w:val="00000557"/>
    <w:rsid w:val="00000E62"/>
    <w:rsid w:val="000018C3"/>
    <w:rsid w:val="00002294"/>
    <w:rsid w:val="00002AC9"/>
    <w:rsid w:val="000039CE"/>
    <w:rsid w:val="00004AC9"/>
    <w:rsid w:val="00004BF6"/>
    <w:rsid w:val="00005982"/>
    <w:rsid w:val="00007365"/>
    <w:rsid w:val="00010BFB"/>
    <w:rsid w:val="00012F95"/>
    <w:rsid w:val="00015EFC"/>
    <w:rsid w:val="00016F36"/>
    <w:rsid w:val="000179CF"/>
    <w:rsid w:val="00017AE0"/>
    <w:rsid w:val="00020C4F"/>
    <w:rsid w:val="00021376"/>
    <w:rsid w:val="000217DA"/>
    <w:rsid w:val="00021CF6"/>
    <w:rsid w:val="0002371D"/>
    <w:rsid w:val="00023A9C"/>
    <w:rsid w:val="00023CB8"/>
    <w:rsid w:val="00024221"/>
    <w:rsid w:val="00025CBB"/>
    <w:rsid w:val="00026C1B"/>
    <w:rsid w:val="0002781C"/>
    <w:rsid w:val="00027F02"/>
    <w:rsid w:val="000319E8"/>
    <w:rsid w:val="00031E63"/>
    <w:rsid w:val="00032D5A"/>
    <w:rsid w:val="00033523"/>
    <w:rsid w:val="00034174"/>
    <w:rsid w:val="00036466"/>
    <w:rsid w:val="00040D02"/>
    <w:rsid w:val="00041AFD"/>
    <w:rsid w:val="0004427E"/>
    <w:rsid w:val="00044912"/>
    <w:rsid w:val="00044C73"/>
    <w:rsid w:val="00045CFD"/>
    <w:rsid w:val="000475D8"/>
    <w:rsid w:val="0005032A"/>
    <w:rsid w:val="00050E2E"/>
    <w:rsid w:val="000510D8"/>
    <w:rsid w:val="0005351E"/>
    <w:rsid w:val="00053C04"/>
    <w:rsid w:val="000546FA"/>
    <w:rsid w:val="0005486F"/>
    <w:rsid w:val="00055487"/>
    <w:rsid w:val="00056324"/>
    <w:rsid w:val="0005713E"/>
    <w:rsid w:val="00057DE0"/>
    <w:rsid w:val="00061BBF"/>
    <w:rsid w:val="00063253"/>
    <w:rsid w:val="000638B2"/>
    <w:rsid w:val="0006468E"/>
    <w:rsid w:val="00064CEE"/>
    <w:rsid w:val="0006594E"/>
    <w:rsid w:val="0006626C"/>
    <w:rsid w:val="00070979"/>
    <w:rsid w:val="00070A0D"/>
    <w:rsid w:val="00070AD7"/>
    <w:rsid w:val="00071235"/>
    <w:rsid w:val="000712A8"/>
    <w:rsid w:val="00071F92"/>
    <w:rsid w:val="000724B1"/>
    <w:rsid w:val="000731F3"/>
    <w:rsid w:val="00073B86"/>
    <w:rsid w:val="0007452F"/>
    <w:rsid w:val="00075022"/>
    <w:rsid w:val="000755EE"/>
    <w:rsid w:val="00076F26"/>
    <w:rsid w:val="000814E6"/>
    <w:rsid w:val="0008198E"/>
    <w:rsid w:val="00081FEB"/>
    <w:rsid w:val="00083043"/>
    <w:rsid w:val="0008337E"/>
    <w:rsid w:val="00085D94"/>
    <w:rsid w:val="0008607B"/>
    <w:rsid w:val="0008673D"/>
    <w:rsid w:val="00087B57"/>
    <w:rsid w:val="00090684"/>
    <w:rsid w:val="00091D86"/>
    <w:rsid w:val="00092181"/>
    <w:rsid w:val="00092767"/>
    <w:rsid w:val="000934CE"/>
    <w:rsid w:val="0009524D"/>
    <w:rsid w:val="000958D3"/>
    <w:rsid w:val="000961C3"/>
    <w:rsid w:val="00096A15"/>
    <w:rsid w:val="000A084C"/>
    <w:rsid w:val="000A2332"/>
    <w:rsid w:val="000B1969"/>
    <w:rsid w:val="000B1C50"/>
    <w:rsid w:val="000B25F8"/>
    <w:rsid w:val="000B2FC0"/>
    <w:rsid w:val="000B38A5"/>
    <w:rsid w:val="000B5839"/>
    <w:rsid w:val="000B6BCE"/>
    <w:rsid w:val="000B7035"/>
    <w:rsid w:val="000B7F0D"/>
    <w:rsid w:val="000C0536"/>
    <w:rsid w:val="000C0FB8"/>
    <w:rsid w:val="000C28DA"/>
    <w:rsid w:val="000C3459"/>
    <w:rsid w:val="000C4F45"/>
    <w:rsid w:val="000D07A9"/>
    <w:rsid w:val="000D1EA5"/>
    <w:rsid w:val="000D2995"/>
    <w:rsid w:val="000D2B62"/>
    <w:rsid w:val="000D3838"/>
    <w:rsid w:val="000D472D"/>
    <w:rsid w:val="000D49A7"/>
    <w:rsid w:val="000D6F27"/>
    <w:rsid w:val="000D78F4"/>
    <w:rsid w:val="000E0C93"/>
    <w:rsid w:val="000E1239"/>
    <w:rsid w:val="000E217B"/>
    <w:rsid w:val="000E3D1C"/>
    <w:rsid w:val="000E69E6"/>
    <w:rsid w:val="000E6C87"/>
    <w:rsid w:val="000E6C9A"/>
    <w:rsid w:val="000E6E52"/>
    <w:rsid w:val="000E7BA3"/>
    <w:rsid w:val="000E7DA6"/>
    <w:rsid w:val="000E7DFF"/>
    <w:rsid w:val="000F164A"/>
    <w:rsid w:val="000F1C93"/>
    <w:rsid w:val="000F20EA"/>
    <w:rsid w:val="000F5376"/>
    <w:rsid w:val="000F5668"/>
    <w:rsid w:val="000F5AAE"/>
    <w:rsid w:val="000F655E"/>
    <w:rsid w:val="000F677D"/>
    <w:rsid w:val="000F7AB3"/>
    <w:rsid w:val="000F7D9E"/>
    <w:rsid w:val="00101A34"/>
    <w:rsid w:val="00102459"/>
    <w:rsid w:val="00103144"/>
    <w:rsid w:val="00103AB2"/>
    <w:rsid w:val="00103F6F"/>
    <w:rsid w:val="0010568B"/>
    <w:rsid w:val="001056C6"/>
    <w:rsid w:val="00105B39"/>
    <w:rsid w:val="00106B77"/>
    <w:rsid w:val="001074F4"/>
    <w:rsid w:val="00110969"/>
    <w:rsid w:val="00110D64"/>
    <w:rsid w:val="00111A1E"/>
    <w:rsid w:val="001128BF"/>
    <w:rsid w:val="00112F2B"/>
    <w:rsid w:val="0011312E"/>
    <w:rsid w:val="0011520C"/>
    <w:rsid w:val="00116FD3"/>
    <w:rsid w:val="00117287"/>
    <w:rsid w:val="001173BC"/>
    <w:rsid w:val="00117946"/>
    <w:rsid w:val="00117AA6"/>
    <w:rsid w:val="001214BD"/>
    <w:rsid w:val="00124CA2"/>
    <w:rsid w:val="0012566B"/>
    <w:rsid w:val="001258A6"/>
    <w:rsid w:val="001272B2"/>
    <w:rsid w:val="001278FD"/>
    <w:rsid w:val="00130052"/>
    <w:rsid w:val="0013042A"/>
    <w:rsid w:val="00131727"/>
    <w:rsid w:val="001330C2"/>
    <w:rsid w:val="00133B79"/>
    <w:rsid w:val="001363E3"/>
    <w:rsid w:val="00140F8E"/>
    <w:rsid w:val="00141050"/>
    <w:rsid w:val="00142A46"/>
    <w:rsid w:val="00144310"/>
    <w:rsid w:val="00151042"/>
    <w:rsid w:val="00151D44"/>
    <w:rsid w:val="00152431"/>
    <w:rsid w:val="001549CC"/>
    <w:rsid w:val="001550C7"/>
    <w:rsid w:val="00155CF4"/>
    <w:rsid w:val="00156A61"/>
    <w:rsid w:val="00156D47"/>
    <w:rsid w:val="00157CBE"/>
    <w:rsid w:val="00160BE7"/>
    <w:rsid w:val="0016143E"/>
    <w:rsid w:val="00162C60"/>
    <w:rsid w:val="00163A4E"/>
    <w:rsid w:val="00163A64"/>
    <w:rsid w:val="0016464D"/>
    <w:rsid w:val="00165B51"/>
    <w:rsid w:val="00165F64"/>
    <w:rsid w:val="001666E9"/>
    <w:rsid w:val="00166DA0"/>
    <w:rsid w:val="001670AD"/>
    <w:rsid w:val="001674A6"/>
    <w:rsid w:val="0017058D"/>
    <w:rsid w:val="001745AB"/>
    <w:rsid w:val="00175DDB"/>
    <w:rsid w:val="001766BC"/>
    <w:rsid w:val="00176B36"/>
    <w:rsid w:val="00177EAE"/>
    <w:rsid w:val="0018086A"/>
    <w:rsid w:val="00180EC3"/>
    <w:rsid w:val="00181163"/>
    <w:rsid w:val="00181FC0"/>
    <w:rsid w:val="00182034"/>
    <w:rsid w:val="00182A9F"/>
    <w:rsid w:val="00183212"/>
    <w:rsid w:val="00185A44"/>
    <w:rsid w:val="0018757A"/>
    <w:rsid w:val="00191EA5"/>
    <w:rsid w:val="0019274D"/>
    <w:rsid w:val="00193D27"/>
    <w:rsid w:val="0019468D"/>
    <w:rsid w:val="00195C09"/>
    <w:rsid w:val="00196C58"/>
    <w:rsid w:val="001A1007"/>
    <w:rsid w:val="001A11C7"/>
    <w:rsid w:val="001A1762"/>
    <w:rsid w:val="001A22F0"/>
    <w:rsid w:val="001A3BD7"/>
    <w:rsid w:val="001A42EE"/>
    <w:rsid w:val="001A4C28"/>
    <w:rsid w:val="001A5006"/>
    <w:rsid w:val="001A5587"/>
    <w:rsid w:val="001A5BB0"/>
    <w:rsid w:val="001A5E8F"/>
    <w:rsid w:val="001B0699"/>
    <w:rsid w:val="001B0704"/>
    <w:rsid w:val="001B0DBA"/>
    <w:rsid w:val="001B267F"/>
    <w:rsid w:val="001B3018"/>
    <w:rsid w:val="001B3699"/>
    <w:rsid w:val="001B400C"/>
    <w:rsid w:val="001B6099"/>
    <w:rsid w:val="001B6E31"/>
    <w:rsid w:val="001B7F41"/>
    <w:rsid w:val="001C09BA"/>
    <w:rsid w:val="001C0BD0"/>
    <w:rsid w:val="001C0DEF"/>
    <w:rsid w:val="001C178F"/>
    <w:rsid w:val="001C1B43"/>
    <w:rsid w:val="001C2468"/>
    <w:rsid w:val="001C2ED8"/>
    <w:rsid w:val="001C3987"/>
    <w:rsid w:val="001C3FD5"/>
    <w:rsid w:val="001C40FC"/>
    <w:rsid w:val="001C4A1E"/>
    <w:rsid w:val="001C6132"/>
    <w:rsid w:val="001C63F0"/>
    <w:rsid w:val="001D102E"/>
    <w:rsid w:val="001D130D"/>
    <w:rsid w:val="001D2A3C"/>
    <w:rsid w:val="001D2D62"/>
    <w:rsid w:val="001D45C7"/>
    <w:rsid w:val="001D5B03"/>
    <w:rsid w:val="001D5E0A"/>
    <w:rsid w:val="001D6360"/>
    <w:rsid w:val="001D7037"/>
    <w:rsid w:val="001E13BB"/>
    <w:rsid w:val="001E186E"/>
    <w:rsid w:val="001E501D"/>
    <w:rsid w:val="001E526A"/>
    <w:rsid w:val="001E5CBB"/>
    <w:rsid w:val="001E62E4"/>
    <w:rsid w:val="001E656B"/>
    <w:rsid w:val="001E7701"/>
    <w:rsid w:val="001E7774"/>
    <w:rsid w:val="001F1980"/>
    <w:rsid w:val="001F1DA3"/>
    <w:rsid w:val="001F27C8"/>
    <w:rsid w:val="001F4A01"/>
    <w:rsid w:val="001F4E53"/>
    <w:rsid w:val="001F511A"/>
    <w:rsid w:val="001F6585"/>
    <w:rsid w:val="001F67AF"/>
    <w:rsid w:val="001F6D7E"/>
    <w:rsid w:val="001F77E2"/>
    <w:rsid w:val="0020062F"/>
    <w:rsid w:val="002007AC"/>
    <w:rsid w:val="00200C01"/>
    <w:rsid w:val="00200EDA"/>
    <w:rsid w:val="0020121A"/>
    <w:rsid w:val="00204274"/>
    <w:rsid w:val="00204A80"/>
    <w:rsid w:val="00204F6F"/>
    <w:rsid w:val="0020573E"/>
    <w:rsid w:val="0020692B"/>
    <w:rsid w:val="0021158C"/>
    <w:rsid w:val="0021198A"/>
    <w:rsid w:val="00211DA0"/>
    <w:rsid w:val="00212A6C"/>
    <w:rsid w:val="00215295"/>
    <w:rsid w:val="00216363"/>
    <w:rsid w:val="00220896"/>
    <w:rsid w:val="00220AE2"/>
    <w:rsid w:val="00221414"/>
    <w:rsid w:val="00223AB1"/>
    <w:rsid w:val="00223F9E"/>
    <w:rsid w:val="00224588"/>
    <w:rsid w:val="002248EA"/>
    <w:rsid w:val="002264BA"/>
    <w:rsid w:val="00226EBD"/>
    <w:rsid w:val="0022717A"/>
    <w:rsid w:val="00227FC6"/>
    <w:rsid w:val="00230003"/>
    <w:rsid w:val="00230357"/>
    <w:rsid w:val="002310AB"/>
    <w:rsid w:val="002312A6"/>
    <w:rsid w:val="00231DD4"/>
    <w:rsid w:val="00232349"/>
    <w:rsid w:val="00232534"/>
    <w:rsid w:val="00232AB2"/>
    <w:rsid w:val="002339AD"/>
    <w:rsid w:val="00234B42"/>
    <w:rsid w:val="0023556A"/>
    <w:rsid w:val="002368D2"/>
    <w:rsid w:val="00237A42"/>
    <w:rsid w:val="00240A92"/>
    <w:rsid w:val="00241116"/>
    <w:rsid w:val="00241976"/>
    <w:rsid w:val="00241F09"/>
    <w:rsid w:val="00243A68"/>
    <w:rsid w:val="00246CC9"/>
    <w:rsid w:val="00247519"/>
    <w:rsid w:val="002501BA"/>
    <w:rsid w:val="00250C69"/>
    <w:rsid w:val="00251636"/>
    <w:rsid w:val="00251EFD"/>
    <w:rsid w:val="002526E7"/>
    <w:rsid w:val="002531D3"/>
    <w:rsid w:val="00253667"/>
    <w:rsid w:val="0025383B"/>
    <w:rsid w:val="00253D05"/>
    <w:rsid w:val="00253F94"/>
    <w:rsid w:val="00256CB6"/>
    <w:rsid w:val="0026306F"/>
    <w:rsid w:val="00263251"/>
    <w:rsid w:val="00265156"/>
    <w:rsid w:val="00266EED"/>
    <w:rsid w:val="00267CAC"/>
    <w:rsid w:val="002704FC"/>
    <w:rsid w:val="002715E2"/>
    <w:rsid w:val="00273A96"/>
    <w:rsid w:val="0027407C"/>
    <w:rsid w:val="00276074"/>
    <w:rsid w:val="0028110D"/>
    <w:rsid w:val="00281AD5"/>
    <w:rsid w:val="002822B8"/>
    <w:rsid w:val="00282D7E"/>
    <w:rsid w:val="00283000"/>
    <w:rsid w:val="0028306C"/>
    <w:rsid w:val="00283260"/>
    <w:rsid w:val="002833AF"/>
    <w:rsid w:val="0028462D"/>
    <w:rsid w:val="00284E73"/>
    <w:rsid w:val="002856EE"/>
    <w:rsid w:val="00286B7C"/>
    <w:rsid w:val="0029054B"/>
    <w:rsid w:val="00290D36"/>
    <w:rsid w:val="00291D05"/>
    <w:rsid w:val="00292E63"/>
    <w:rsid w:val="00294C7E"/>
    <w:rsid w:val="00295FC7"/>
    <w:rsid w:val="002A0FCC"/>
    <w:rsid w:val="002A10A3"/>
    <w:rsid w:val="002A22C5"/>
    <w:rsid w:val="002A28B9"/>
    <w:rsid w:val="002A28FD"/>
    <w:rsid w:val="002A29D9"/>
    <w:rsid w:val="002A2B32"/>
    <w:rsid w:val="002A49AC"/>
    <w:rsid w:val="002A4D2C"/>
    <w:rsid w:val="002A4D87"/>
    <w:rsid w:val="002A5234"/>
    <w:rsid w:val="002A5591"/>
    <w:rsid w:val="002A5AA3"/>
    <w:rsid w:val="002A6BFD"/>
    <w:rsid w:val="002A7542"/>
    <w:rsid w:val="002A75F2"/>
    <w:rsid w:val="002B149D"/>
    <w:rsid w:val="002B27B7"/>
    <w:rsid w:val="002B3F3A"/>
    <w:rsid w:val="002B4A93"/>
    <w:rsid w:val="002B6396"/>
    <w:rsid w:val="002B7135"/>
    <w:rsid w:val="002B7399"/>
    <w:rsid w:val="002B7559"/>
    <w:rsid w:val="002B7EF7"/>
    <w:rsid w:val="002C090A"/>
    <w:rsid w:val="002C419C"/>
    <w:rsid w:val="002C491B"/>
    <w:rsid w:val="002C4B7C"/>
    <w:rsid w:val="002C639B"/>
    <w:rsid w:val="002D04FF"/>
    <w:rsid w:val="002D0649"/>
    <w:rsid w:val="002D34D4"/>
    <w:rsid w:val="002D3E05"/>
    <w:rsid w:val="002D3ED0"/>
    <w:rsid w:val="002D4432"/>
    <w:rsid w:val="002D4AE4"/>
    <w:rsid w:val="002D553F"/>
    <w:rsid w:val="002D6310"/>
    <w:rsid w:val="002D7766"/>
    <w:rsid w:val="002D7F56"/>
    <w:rsid w:val="002E00BC"/>
    <w:rsid w:val="002E0305"/>
    <w:rsid w:val="002E15DF"/>
    <w:rsid w:val="002E22C3"/>
    <w:rsid w:val="002E38A1"/>
    <w:rsid w:val="002E75A8"/>
    <w:rsid w:val="002F0621"/>
    <w:rsid w:val="002F289E"/>
    <w:rsid w:val="002F2C80"/>
    <w:rsid w:val="002F2E1C"/>
    <w:rsid w:val="002F3569"/>
    <w:rsid w:val="002F38A0"/>
    <w:rsid w:val="002F3B1C"/>
    <w:rsid w:val="002F44DB"/>
    <w:rsid w:val="002F45E4"/>
    <w:rsid w:val="002F58B1"/>
    <w:rsid w:val="002F5D4C"/>
    <w:rsid w:val="002F67F6"/>
    <w:rsid w:val="002F7055"/>
    <w:rsid w:val="002F7557"/>
    <w:rsid w:val="002F7C98"/>
    <w:rsid w:val="002F7EAF"/>
    <w:rsid w:val="00300519"/>
    <w:rsid w:val="0030626E"/>
    <w:rsid w:val="00306D1A"/>
    <w:rsid w:val="003116B1"/>
    <w:rsid w:val="003118FD"/>
    <w:rsid w:val="00312F70"/>
    <w:rsid w:val="003130D5"/>
    <w:rsid w:val="00313954"/>
    <w:rsid w:val="00321E3C"/>
    <w:rsid w:val="00321F14"/>
    <w:rsid w:val="0032245D"/>
    <w:rsid w:val="0032375A"/>
    <w:rsid w:val="0032677A"/>
    <w:rsid w:val="003273E9"/>
    <w:rsid w:val="0033048D"/>
    <w:rsid w:val="003306BB"/>
    <w:rsid w:val="003313F4"/>
    <w:rsid w:val="003317D7"/>
    <w:rsid w:val="0033199D"/>
    <w:rsid w:val="00333A8F"/>
    <w:rsid w:val="00333B03"/>
    <w:rsid w:val="00334251"/>
    <w:rsid w:val="003355D0"/>
    <w:rsid w:val="00335B2D"/>
    <w:rsid w:val="00336586"/>
    <w:rsid w:val="00336659"/>
    <w:rsid w:val="00344CCC"/>
    <w:rsid w:val="0034689E"/>
    <w:rsid w:val="003469A2"/>
    <w:rsid w:val="0035060B"/>
    <w:rsid w:val="00350EE6"/>
    <w:rsid w:val="003511F1"/>
    <w:rsid w:val="00351890"/>
    <w:rsid w:val="00352718"/>
    <w:rsid w:val="00353A64"/>
    <w:rsid w:val="0035465D"/>
    <w:rsid w:val="003548C0"/>
    <w:rsid w:val="003548F1"/>
    <w:rsid w:val="00354E99"/>
    <w:rsid w:val="00356CB6"/>
    <w:rsid w:val="00357236"/>
    <w:rsid w:val="003573CF"/>
    <w:rsid w:val="00360671"/>
    <w:rsid w:val="0036075F"/>
    <w:rsid w:val="003610C9"/>
    <w:rsid w:val="00361349"/>
    <w:rsid w:val="003615FE"/>
    <w:rsid w:val="0036215D"/>
    <w:rsid w:val="00363692"/>
    <w:rsid w:val="00363A55"/>
    <w:rsid w:val="00366664"/>
    <w:rsid w:val="00366EDD"/>
    <w:rsid w:val="003670D3"/>
    <w:rsid w:val="003671E6"/>
    <w:rsid w:val="003717B3"/>
    <w:rsid w:val="003721FC"/>
    <w:rsid w:val="00372237"/>
    <w:rsid w:val="00372571"/>
    <w:rsid w:val="003744D6"/>
    <w:rsid w:val="00374BA9"/>
    <w:rsid w:val="00374C28"/>
    <w:rsid w:val="00374DEC"/>
    <w:rsid w:val="0037510D"/>
    <w:rsid w:val="00375DBB"/>
    <w:rsid w:val="0037640C"/>
    <w:rsid w:val="00377248"/>
    <w:rsid w:val="003802B3"/>
    <w:rsid w:val="00381817"/>
    <w:rsid w:val="003821C1"/>
    <w:rsid w:val="00382701"/>
    <w:rsid w:val="003841DE"/>
    <w:rsid w:val="003846EA"/>
    <w:rsid w:val="00384FC4"/>
    <w:rsid w:val="00385F3C"/>
    <w:rsid w:val="00386857"/>
    <w:rsid w:val="0038760D"/>
    <w:rsid w:val="003902AB"/>
    <w:rsid w:val="00390D45"/>
    <w:rsid w:val="00391A43"/>
    <w:rsid w:val="00392189"/>
    <w:rsid w:val="003928E5"/>
    <w:rsid w:val="003936DA"/>
    <w:rsid w:val="003968A4"/>
    <w:rsid w:val="003970BB"/>
    <w:rsid w:val="003A0125"/>
    <w:rsid w:val="003A1DF6"/>
    <w:rsid w:val="003A2740"/>
    <w:rsid w:val="003A3FDD"/>
    <w:rsid w:val="003A45C3"/>
    <w:rsid w:val="003A4F12"/>
    <w:rsid w:val="003A5741"/>
    <w:rsid w:val="003A60BD"/>
    <w:rsid w:val="003A6956"/>
    <w:rsid w:val="003A735D"/>
    <w:rsid w:val="003A7B79"/>
    <w:rsid w:val="003B0DE6"/>
    <w:rsid w:val="003B1227"/>
    <w:rsid w:val="003B24C6"/>
    <w:rsid w:val="003B3115"/>
    <w:rsid w:val="003B3692"/>
    <w:rsid w:val="003B421A"/>
    <w:rsid w:val="003B4D22"/>
    <w:rsid w:val="003B5A4B"/>
    <w:rsid w:val="003B5EFB"/>
    <w:rsid w:val="003B602D"/>
    <w:rsid w:val="003C0B14"/>
    <w:rsid w:val="003C16E4"/>
    <w:rsid w:val="003C1B68"/>
    <w:rsid w:val="003C1D37"/>
    <w:rsid w:val="003C21F5"/>
    <w:rsid w:val="003C2CA4"/>
    <w:rsid w:val="003C350F"/>
    <w:rsid w:val="003C41A7"/>
    <w:rsid w:val="003C4514"/>
    <w:rsid w:val="003C45A4"/>
    <w:rsid w:val="003C568F"/>
    <w:rsid w:val="003C5F10"/>
    <w:rsid w:val="003C7D9F"/>
    <w:rsid w:val="003D0A2B"/>
    <w:rsid w:val="003D18C6"/>
    <w:rsid w:val="003D345D"/>
    <w:rsid w:val="003D34C1"/>
    <w:rsid w:val="003D38C7"/>
    <w:rsid w:val="003D4941"/>
    <w:rsid w:val="003D4DF0"/>
    <w:rsid w:val="003D5E86"/>
    <w:rsid w:val="003D6221"/>
    <w:rsid w:val="003D7894"/>
    <w:rsid w:val="003D7FD3"/>
    <w:rsid w:val="003E0B4C"/>
    <w:rsid w:val="003E3FD9"/>
    <w:rsid w:val="003E54EA"/>
    <w:rsid w:val="003E59A2"/>
    <w:rsid w:val="003E6690"/>
    <w:rsid w:val="003E790F"/>
    <w:rsid w:val="003F087E"/>
    <w:rsid w:val="003F1288"/>
    <w:rsid w:val="003F3ECD"/>
    <w:rsid w:val="003F50E9"/>
    <w:rsid w:val="003F5EFB"/>
    <w:rsid w:val="003F6536"/>
    <w:rsid w:val="003F76F0"/>
    <w:rsid w:val="003F7781"/>
    <w:rsid w:val="003F7AF2"/>
    <w:rsid w:val="003F7B0A"/>
    <w:rsid w:val="003F7F53"/>
    <w:rsid w:val="003F7FDE"/>
    <w:rsid w:val="00402684"/>
    <w:rsid w:val="004027CB"/>
    <w:rsid w:val="00402C8B"/>
    <w:rsid w:val="00404048"/>
    <w:rsid w:val="004048E3"/>
    <w:rsid w:val="004051A9"/>
    <w:rsid w:val="00406C64"/>
    <w:rsid w:val="00406CF9"/>
    <w:rsid w:val="00406E0A"/>
    <w:rsid w:val="00407C6C"/>
    <w:rsid w:val="00410F3B"/>
    <w:rsid w:val="004112E8"/>
    <w:rsid w:val="00411857"/>
    <w:rsid w:val="00412F4D"/>
    <w:rsid w:val="004134C9"/>
    <w:rsid w:val="004136BC"/>
    <w:rsid w:val="00415ABA"/>
    <w:rsid w:val="00416CDB"/>
    <w:rsid w:val="00416CF9"/>
    <w:rsid w:val="00416D3A"/>
    <w:rsid w:val="00416DF8"/>
    <w:rsid w:val="004176FB"/>
    <w:rsid w:val="00417936"/>
    <w:rsid w:val="00420F20"/>
    <w:rsid w:val="00421DEB"/>
    <w:rsid w:val="004220B8"/>
    <w:rsid w:val="00422A4A"/>
    <w:rsid w:val="00422A59"/>
    <w:rsid w:val="00423285"/>
    <w:rsid w:val="004238E6"/>
    <w:rsid w:val="00423ADB"/>
    <w:rsid w:val="00424827"/>
    <w:rsid w:val="00424A9D"/>
    <w:rsid w:val="00426978"/>
    <w:rsid w:val="0043052A"/>
    <w:rsid w:val="00432CCD"/>
    <w:rsid w:val="00435287"/>
    <w:rsid w:val="004352E3"/>
    <w:rsid w:val="00435CFF"/>
    <w:rsid w:val="00436C57"/>
    <w:rsid w:val="00440646"/>
    <w:rsid w:val="00440A06"/>
    <w:rsid w:val="00442806"/>
    <w:rsid w:val="00443731"/>
    <w:rsid w:val="00443DAC"/>
    <w:rsid w:val="0044424B"/>
    <w:rsid w:val="00444B80"/>
    <w:rsid w:val="00447254"/>
    <w:rsid w:val="00447606"/>
    <w:rsid w:val="004513B0"/>
    <w:rsid w:val="004524EC"/>
    <w:rsid w:val="00452976"/>
    <w:rsid w:val="0045408B"/>
    <w:rsid w:val="004560FF"/>
    <w:rsid w:val="004561F2"/>
    <w:rsid w:val="00457043"/>
    <w:rsid w:val="004617B2"/>
    <w:rsid w:val="00461BF4"/>
    <w:rsid w:val="00463248"/>
    <w:rsid w:val="00463D07"/>
    <w:rsid w:val="00465E29"/>
    <w:rsid w:val="00466768"/>
    <w:rsid w:val="0046716B"/>
    <w:rsid w:val="0046743A"/>
    <w:rsid w:val="00470421"/>
    <w:rsid w:val="00472A1D"/>
    <w:rsid w:val="00473554"/>
    <w:rsid w:val="00473950"/>
    <w:rsid w:val="00473B4A"/>
    <w:rsid w:val="00473D48"/>
    <w:rsid w:val="0047438A"/>
    <w:rsid w:val="00476C46"/>
    <w:rsid w:val="00477EF2"/>
    <w:rsid w:val="00482035"/>
    <w:rsid w:val="00483CD0"/>
    <w:rsid w:val="00483E72"/>
    <w:rsid w:val="004845CB"/>
    <w:rsid w:val="00484A03"/>
    <w:rsid w:val="00486F2C"/>
    <w:rsid w:val="00490928"/>
    <w:rsid w:val="0049250F"/>
    <w:rsid w:val="004925DE"/>
    <w:rsid w:val="00492E77"/>
    <w:rsid w:val="00494CE6"/>
    <w:rsid w:val="0049673A"/>
    <w:rsid w:val="00497DE1"/>
    <w:rsid w:val="004A069A"/>
    <w:rsid w:val="004A072A"/>
    <w:rsid w:val="004A0DA6"/>
    <w:rsid w:val="004A18DB"/>
    <w:rsid w:val="004A2777"/>
    <w:rsid w:val="004A2E77"/>
    <w:rsid w:val="004A404E"/>
    <w:rsid w:val="004A4636"/>
    <w:rsid w:val="004A58F1"/>
    <w:rsid w:val="004A6AE5"/>
    <w:rsid w:val="004B1714"/>
    <w:rsid w:val="004B2C5C"/>
    <w:rsid w:val="004B3675"/>
    <w:rsid w:val="004B4661"/>
    <w:rsid w:val="004B744C"/>
    <w:rsid w:val="004C00D6"/>
    <w:rsid w:val="004C5130"/>
    <w:rsid w:val="004C58E9"/>
    <w:rsid w:val="004D25B8"/>
    <w:rsid w:val="004D29DF"/>
    <w:rsid w:val="004D2E5A"/>
    <w:rsid w:val="004D460D"/>
    <w:rsid w:val="004D4618"/>
    <w:rsid w:val="004D49A4"/>
    <w:rsid w:val="004D4A92"/>
    <w:rsid w:val="004D4AE5"/>
    <w:rsid w:val="004D5A56"/>
    <w:rsid w:val="004D5E95"/>
    <w:rsid w:val="004D5FE1"/>
    <w:rsid w:val="004E0C3F"/>
    <w:rsid w:val="004E13A4"/>
    <w:rsid w:val="004E30A3"/>
    <w:rsid w:val="004E44EF"/>
    <w:rsid w:val="004E4DAE"/>
    <w:rsid w:val="004E5095"/>
    <w:rsid w:val="004E64C7"/>
    <w:rsid w:val="004F1D44"/>
    <w:rsid w:val="004F2C5B"/>
    <w:rsid w:val="004F3D19"/>
    <w:rsid w:val="004F4BA1"/>
    <w:rsid w:val="004F5652"/>
    <w:rsid w:val="004F6D1D"/>
    <w:rsid w:val="00501596"/>
    <w:rsid w:val="005020DF"/>
    <w:rsid w:val="0050427B"/>
    <w:rsid w:val="00504553"/>
    <w:rsid w:val="00505F14"/>
    <w:rsid w:val="00506A4A"/>
    <w:rsid w:val="00506C4E"/>
    <w:rsid w:val="005077BC"/>
    <w:rsid w:val="005078FE"/>
    <w:rsid w:val="00510341"/>
    <w:rsid w:val="00510B80"/>
    <w:rsid w:val="00511E3C"/>
    <w:rsid w:val="00512750"/>
    <w:rsid w:val="00513831"/>
    <w:rsid w:val="00513C42"/>
    <w:rsid w:val="00515048"/>
    <w:rsid w:val="00515466"/>
    <w:rsid w:val="00516FD6"/>
    <w:rsid w:val="00517072"/>
    <w:rsid w:val="0051713D"/>
    <w:rsid w:val="00517E01"/>
    <w:rsid w:val="00520DF5"/>
    <w:rsid w:val="00521EA0"/>
    <w:rsid w:val="005220BD"/>
    <w:rsid w:val="00522EDC"/>
    <w:rsid w:val="0052382A"/>
    <w:rsid w:val="00523F1C"/>
    <w:rsid w:val="00526142"/>
    <w:rsid w:val="00526A39"/>
    <w:rsid w:val="00526C2E"/>
    <w:rsid w:val="005302DA"/>
    <w:rsid w:val="00530765"/>
    <w:rsid w:val="005307E8"/>
    <w:rsid w:val="00530C70"/>
    <w:rsid w:val="00531AC7"/>
    <w:rsid w:val="00532D27"/>
    <w:rsid w:val="00534B44"/>
    <w:rsid w:val="00535E52"/>
    <w:rsid w:val="00535EBF"/>
    <w:rsid w:val="005363A2"/>
    <w:rsid w:val="005363C6"/>
    <w:rsid w:val="005373A0"/>
    <w:rsid w:val="00537A1A"/>
    <w:rsid w:val="00537F1F"/>
    <w:rsid w:val="00540C04"/>
    <w:rsid w:val="0054233D"/>
    <w:rsid w:val="005428C8"/>
    <w:rsid w:val="00543125"/>
    <w:rsid w:val="00544015"/>
    <w:rsid w:val="00544F7B"/>
    <w:rsid w:val="00546B10"/>
    <w:rsid w:val="005507F1"/>
    <w:rsid w:val="005533EB"/>
    <w:rsid w:val="005535B6"/>
    <w:rsid w:val="00553CEA"/>
    <w:rsid w:val="00554161"/>
    <w:rsid w:val="00554EE9"/>
    <w:rsid w:val="00557EA2"/>
    <w:rsid w:val="00560394"/>
    <w:rsid w:val="00560919"/>
    <w:rsid w:val="0056104A"/>
    <w:rsid w:val="005612D3"/>
    <w:rsid w:val="00563721"/>
    <w:rsid w:val="005641AE"/>
    <w:rsid w:val="005648CF"/>
    <w:rsid w:val="00565A1E"/>
    <w:rsid w:val="00566007"/>
    <w:rsid w:val="005667CA"/>
    <w:rsid w:val="00566E1C"/>
    <w:rsid w:val="005670C8"/>
    <w:rsid w:val="00567BA5"/>
    <w:rsid w:val="00567F2A"/>
    <w:rsid w:val="00570462"/>
    <w:rsid w:val="00572A17"/>
    <w:rsid w:val="005738F3"/>
    <w:rsid w:val="00574C0E"/>
    <w:rsid w:val="005750DA"/>
    <w:rsid w:val="00575A61"/>
    <w:rsid w:val="00576442"/>
    <w:rsid w:val="0057745D"/>
    <w:rsid w:val="00577BF1"/>
    <w:rsid w:val="00582B10"/>
    <w:rsid w:val="00582E04"/>
    <w:rsid w:val="00585593"/>
    <w:rsid w:val="00585A23"/>
    <w:rsid w:val="00585B57"/>
    <w:rsid w:val="0058647F"/>
    <w:rsid w:val="00586527"/>
    <w:rsid w:val="00586943"/>
    <w:rsid w:val="00591BE0"/>
    <w:rsid w:val="00592F66"/>
    <w:rsid w:val="00593CE1"/>
    <w:rsid w:val="00593EBB"/>
    <w:rsid w:val="00594C15"/>
    <w:rsid w:val="0059590C"/>
    <w:rsid w:val="00596B82"/>
    <w:rsid w:val="00597E58"/>
    <w:rsid w:val="005A0CA0"/>
    <w:rsid w:val="005A107C"/>
    <w:rsid w:val="005A39D8"/>
    <w:rsid w:val="005A48CD"/>
    <w:rsid w:val="005A52B3"/>
    <w:rsid w:val="005A5400"/>
    <w:rsid w:val="005B0D58"/>
    <w:rsid w:val="005B1326"/>
    <w:rsid w:val="005B1699"/>
    <w:rsid w:val="005B1C5E"/>
    <w:rsid w:val="005B296A"/>
    <w:rsid w:val="005B2F60"/>
    <w:rsid w:val="005B37F3"/>
    <w:rsid w:val="005B3839"/>
    <w:rsid w:val="005B4E03"/>
    <w:rsid w:val="005B5014"/>
    <w:rsid w:val="005B53EC"/>
    <w:rsid w:val="005B6858"/>
    <w:rsid w:val="005B6C6B"/>
    <w:rsid w:val="005B718A"/>
    <w:rsid w:val="005B7B09"/>
    <w:rsid w:val="005C0A51"/>
    <w:rsid w:val="005C2122"/>
    <w:rsid w:val="005C261B"/>
    <w:rsid w:val="005C2914"/>
    <w:rsid w:val="005C4446"/>
    <w:rsid w:val="005C4CA3"/>
    <w:rsid w:val="005C53CE"/>
    <w:rsid w:val="005C5623"/>
    <w:rsid w:val="005C5A6C"/>
    <w:rsid w:val="005C5F98"/>
    <w:rsid w:val="005C65B6"/>
    <w:rsid w:val="005C6949"/>
    <w:rsid w:val="005D0833"/>
    <w:rsid w:val="005D0B2A"/>
    <w:rsid w:val="005D218E"/>
    <w:rsid w:val="005D2566"/>
    <w:rsid w:val="005D2E80"/>
    <w:rsid w:val="005D4CDB"/>
    <w:rsid w:val="005D5783"/>
    <w:rsid w:val="005D61F5"/>
    <w:rsid w:val="005D69DC"/>
    <w:rsid w:val="005D6F38"/>
    <w:rsid w:val="005E098B"/>
    <w:rsid w:val="005E25FC"/>
    <w:rsid w:val="005E396D"/>
    <w:rsid w:val="005E4515"/>
    <w:rsid w:val="005E4E3D"/>
    <w:rsid w:val="005E5568"/>
    <w:rsid w:val="005E615B"/>
    <w:rsid w:val="005F244E"/>
    <w:rsid w:val="005F4952"/>
    <w:rsid w:val="005F4E99"/>
    <w:rsid w:val="005F5334"/>
    <w:rsid w:val="005F54EB"/>
    <w:rsid w:val="005F5C8C"/>
    <w:rsid w:val="005F6372"/>
    <w:rsid w:val="005F64F9"/>
    <w:rsid w:val="005F7DA8"/>
    <w:rsid w:val="00601E56"/>
    <w:rsid w:val="006025E1"/>
    <w:rsid w:val="0060355B"/>
    <w:rsid w:val="00603933"/>
    <w:rsid w:val="006040FB"/>
    <w:rsid w:val="0060492F"/>
    <w:rsid w:val="00604C32"/>
    <w:rsid w:val="006059DF"/>
    <w:rsid w:val="0060628E"/>
    <w:rsid w:val="006064FE"/>
    <w:rsid w:val="0060746D"/>
    <w:rsid w:val="0060796D"/>
    <w:rsid w:val="00611A8B"/>
    <w:rsid w:val="00612A05"/>
    <w:rsid w:val="0061342C"/>
    <w:rsid w:val="00616225"/>
    <w:rsid w:val="00616E11"/>
    <w:rsid w:val="00620A7F"/>
    <w:rsid w:val="0062150B"/>
    <w:rsid w:val="00621EF0"/>
    <w:rsid w:val="00625015"/>
    <w:rsid w:val="00627006"/>
    <w:rsid w:val="00627C7B"/>
    <w:rsid w:val="00627D11"/>
    <w:rsid w:val="006307AB"/>
    <w:rsid w:val="00632204"/>
    <w:rsid w:val="00632E3E"/>
    <w:rsid w:val="0063465C"/>
    <w:rsid w:val="00635B5D"/>
    <w:rsid w:val="006365CC"/>
    <w:rsid w:val="00640163"/>
    <w:rsid w:val="00640C56"/>
    <w:rsid w:val="00644096"/>
    <w:rsid w:val="006441D7"/>
    <w:rsid w:val="006441E9"/>
    <w:rsid w:val="0064480C"/>
    <w:rsid w:val="006450D0"/>
    <w:rsid w:val="00645C75"/>
    <w:rsid w:val="0064637D"/>
    <w:rsid w:val="0064644D"/>
    <w:rsid w:val="00647B47"/>
    <w:rsid w:val="00647CC0"/>
    <w:rsid w:val="006516D9"/>
    <w:rsid w:val="00653ADB"/>
    <w:rsid w:val="00653DBB"/>
    <w:rsid w:val="0065439B"/>
    <w:rsid w:val="006576D2"/>
    <w:rsid w:val="006603F7"/>
    <w:rsid w:val="00660D2E"/>
    <w:rsid w:val="0066288B"/>
    <w:rsid w:val="00662977"/>
    <w:rsid w:val="00662D8D"/>
    <w:rsid w:val="00664254"/>
    <w:rsid w:val="00672773"/>
    <w:rsid w:val="00672E9E"/>
    <w:rsid w:val="00673CB5"/>
    <w:rsid w:val="0067406F"/>
    <w:rsid w:val="006748C1"/>
    <w:rsid w:val="00674B51"/>
    <w:rsid w:val="00676959"/>
    <w:rsid w:val="00676974"/>
    <w:rsid w:val="00680149"/>
    <w:rsid w:val="00680239"/>
    <w:rsid w:val="00680AEC"/>
    <w:rsid w:val="00680E70"/>
    <w:rsid w:val="00681183"/>
    <w:rsid w:val="00681191"/>
    <w:rsid w:val="00682B81"/>
    <w:rsid w:val="00682D37"/>
    <w:rsid w:val="00684B69"/>
    <w:rsid w:val="00684E5B"/>
    <w:rsid w:val="00685288"/>
    <w:rsid w:val="0068702E"/>
    <w:rsid w:val="00690EDE"/>
    <w:rsid w:val="0069180D"/>
    <w:rsid w:val="006919CE"/>
    <w:rsid w:val="00691EF8"/>
    <w:rsid w:val="00691F7C"/>
    <w:rsid w:val="0069228B"/>
    <w:rsid w:val="0069273B"/>
    <w:rsid w:val="00694798"/>
    <w:rsid w:val="00697560"/>
    <w:rsid w:val="00697780"/>
    <w:rsid w:val="006A0845"/>
    <w:rsid w:val="006A1112"/>
    <w:rsid w:val="006A2947"/>
    <w:rsid w:val="006A2E04"/>
    <w:rsid w:val="006A46DA"/>
    <w:rsid w:val="006A56CA"/>
    <w:rsid w:val="006A683C"/>
    <w:rsid w:val="006A728E"/>
    <w:rsid w:val="006A7424"/>
    <w:rsid w:val="006B245E"/>
    <w:rsid w:val="006B36B0"/>
    <w:rsid w:val="006B3735"/>
    <w:rsid w:val="006B3F20"/>
    <w:rsid w:val="006B60CC"/>
    <w:rsid w:val="006B6D00"/>
    <w:rsid w:val="006B7BBE"/>
    <w:rsid w:val="006C0512"/>
    <w:rsid w:val="006C11BD"/>
    <w:rsid w:val="006C2EC1"/>
    <w:rsid w:val="006C30D1"/>
    <w:rsid w:val="006C311D"/>
    <w:rsid w:val="006C375C"/>
    <w:rsid w:val="006C3974"/>
    <w:rsid w:val="006C40F7"/>
    <w:rsid w:val="006C5EAF"/>
    <w:rsid w:val="006C6BA9"/>
    <w:rsid w:val="006C74EA"/>
    <w:rsid w:val="006C7EF5"/>
    <w:rsid w:val="006D05AD"/>
    <w:rsid w:val="006D0C7B"/>
    <w:rsid w:val="006D37B6"/>
    <w:rsid w:val="006D44F4"/>
    <w:rsid w:val="006D6FE4"/>
    <w:rsid w:val="006D70E3"/>
    <w:rsid w:val="006D7C65"/>
    <w:rsid w:val="006E08C6"/>
    <w:rsid w:val="006E0AF7"/>
    <w:rsid w:val="006E23D2"/>
    <w:rsid w:val="006E54B1"/>
    <w:rsid w:val="006E721A"/>
    <w:rsid w:val="006E7C47"/>
    <w:rsid w:val="006F070E"/>
    <w:rsid w:val="006F100A"/>
    <w:rsid w:val="006F1B3E"/>
    <w:rsid w:val="006F1F3A"/>
    <w:rsid w:val="006F2CB3"/>
    <w:rsid w:val="006F47C5"/>
    <w:rsid w:val="006F6251"/>
    <w:rsid w:val="006F7C09"/>
    <w:rsid w:val="006F7DFD"/>
    <w:rsid w:val="00701859"/>
    <w:rsid w:val="00702655"/>
    <w:rsid w:val="00703212"/>
    <w:rsid w:val="007058F5"/>
    <w:rsid w:val="007067A0"/>
    <w:rsid w:val="00706A59"/>
    <w:rsid w:val="00707940"/>
    <w:rsid w:val="00707FC6"/>
    <w:rsid w:val="0071196D"/>
    <w:rsid w:val="007129CD"/>
    <w:rsid w:val="00715527"/>
    <w:rsid w:val="00716E5B"/>
    <w:rsid w:val="00716EB4"/>
    <w:rsid w:val="00717590"/>
    <w:rsid w:val="00717A3F"/>
    <w:rsid w:val="00717E85"/>
    <w:rsid w:val="00720725"/>
    <w:rsid w:val="00720B3C"/>
    <w:rsid w:val="00720C98"/>
    <w:rsid w:val="007212A3"/>
    <w:rsid w:val="00722090"/>
    <w:rsid w:val="00723A06"/>
    <w:rsid w:val="00724A59"/>
    <w:rsid w:val="00724ACB"/>
    <w:rsid w:val="00725F33"/>
    <w:rsid w:val="0072643D"/>
    <w:rsid w:val="007312AF"/>
    <w:rsid w:val="007403CE"/>
    <w:rsid w:val="0074047C"/>
    <w:rsid w:val="007415AE"/>
    <w:rsid w:val="007418A6"/>
    <w:rsid w:val="00742CF2"/>
    <w:rsid w:val="00743ABA"/>
    <w:rsid w:val="007440E4"/>
    <w:rsid w:val="00744B85"/>
    <w:rsid w:val="00746689"/>
    <w:rsid w:val="00747063"/>
    <w:rsid w:val="0074749A"/>
    <w:rsid w:val="007516A7"/>
    <w:rsid w:val="00752883"/>
    <w:rsid w:val="00752CF2"/>
    <w:rsid w:val="00752DC3"/>
    <w:rsid w:val="00752E2E"/>
    <w:rsid w:val="007540C7"/>
    <w:rsid w:val="0075557D"/>
    <w:rsid w:val="00755AF7"/>
    <w:rsid w:val="007560AA"/>
    <w:rsid w:val="00757874"/>
    <w:rsid w:val="00757D1F"/>
    <w:rsid w:val="0076028E"/>
    <w:rsid w:val="00762FBE"/>
    <w:rsid w:val="007638FC"/>
    <w:rsid w:val="00763B81"/>
    <w:rsid w:val="00764493"/>
    <w:rsid w:val="0076507C"/>
    <w:rsid w:val="00765D0B"/>
    <w:rsid w:val="00767A4C"/>
    <w:rsid w:val="0077119F"/>
    <w:rsid w:val="00771A74"/>
    <w:rsid w:val="00771B14"/>
    <w:rsid w:val="00772808"/>
    <w:rsid w:val="007737EF"/>
    <w:rsid w:val="0077451D"/>
    <w:rsid w:val="00774986"/>
    <w:rsid w:val="00774E6C"/>
    <w:rsid w:val="00777A85"/>
    <w:rsid w:val="00777B2E"/>
    <w:rsid w:val="007786D3"/>
    <w:rsid w:val="00780258"/>
    <w:rsid w:val="00782100"/>
    <w:rsid w:val="0078264C"/>
    <w:rsid w:val="00782FA1"/>
    <w:rsid w:val="00782FD2"/>
    <w:rsid w:val="00783DE7"/>
    <w:rsid w:val="00783F74"/>
    <w:rsid w:val="00784B26"/>
    <w:rsid w:val="007850C8"/>
    <w:rsid w:val="007851A6"/>
    <w:rsid w:val="007859C9"/>
    <w:rsid w:val="007866AE"/>
    <w:rsid w:val="00790709"/>
    <w:rsid w:val="00793FF8"/>
    <w:rsid w:val="0079450C"/>
    <w:rsid w:val="007947A6"/>
    <w:rsid w:val="00795342"/>
    <w:rsid w:val="007965C9"/>
    <w:rsid w:val="007970F9"/>
    <w:rsid w:val="007972FD"/>
    <w:rsid w:val="00797852"/>
    <w:rsid w:val="007A2849"/>
    <w:rsid w:val="007A287F"/>
    <w:rsid w:val="007A34CA"/>
    <w:rsid w:val="007A3EB4"/>
    <w:rsid w:val="007A5266"/>
    <w:rsid w:val="007A5606"/>
    <w:rsid w:val="007A5B0C"/>
    <w:rsid w:val="007A6088"/>
    <w:rsid w:val="007A74F9"/>
    <w:rsid w:val="007A7D45"/>
    <w:rsid w:val="007B0B0B"/>
    <w:rsid w:val="007B18CE"/>
    <w:rsid w:val="007B1ED3"/>
    <w:rsid w:val="007B37BC"/>
    <w:rsid w:val="007B3B2C"/>
    <w:rsid w:val="007B5480"/>
    <w:rsid w:val="007B603C"/>
    <w:rsid w:val="007B7926"/>
    <w:rsid w:val="007C0CD7"/>
    <w:rsid w:val="007C18E5"/>
    <w:rsid w:val="007C1F53"/>
    <w:rsid w:val="007C2126"/>
    <w:rsid w:val="007C2592"/>
    <w:rsid w:val="007C3E08"/>
    <w:rsid w:val="007C4813"/>
    <w:rsid w:val="007C540B"/>
    <w:rsid w:val="007C6089"/>
    <w:rsid w:val="007C7837"/>
    <w:rsid w:val="007D1EE9"/>
    <w:rsid w:val="007D302B"/>
    <w:rsid w:val="007D3669"/>
    <w:rsid w:val="007D3F7E"/>
    <w:rsid w:val="007D41CB"/>
    <w:rsid w:val="007D4D5F"/>
    <w:rsid w:val="007D4F7C"/>
    <w:rsid w:val="007D7E7A"/>
    <w:rsid w:val="007D7F97"/>
    <w:rsid w:val="007E003E"/>
    <w:rsid w:val="007E2A5B"/>
    <w:rsid w:val="007E35A6"/>
    <w:rsid w:val="007E4A8B"/>
    <w:rsid w:val="007E4B42"/>
    <w:rsid w:val="007E4E55"/>
    <w:rsid w:val="007E5381"/>
    <w:rsid w:val="007E5B49"/>
    <w:rsid w:val="007E664C"/>
    <w:rsid w:val="007E705B"/>
    <w:rsid w:val="007F023C"/>
    <w:rsid w:val="007F3DBB"/>
    <w:rsid w:val="007F4EA9"/>
    <w:rsid w:val="007F7FF9"/>
    <w:rsid w:val="0080240F"/>
    <w:rsid w:val="008028E8"/>
    <w:rsid w:val="00802A4D"/>
    <w:rsid w:val="00804101"/>
    <w:rsid w:val="00804DB5"/>
    <w:rsid w:val="008055BE"/>
    <w:rsid w:val="00806591"/>
    <w:rsid w:val="008065A2"/>
    <w:rsid w:val="00807048"/>
    <w:rsid w:val="00807939"/>
    <w:rsid w:val="00807B37"/>
    <w:rsid w:val="008116A8"/>
    <w:rsid w:val="0081235E"/>
    <w:rsid w:val="008124C4"/>
    <w:rsid w:val="00812F03"/>
    <w:rsid w:val="008133AB"/>
    <w:rsid w:val="00813808"/>
    <w:rsid w:val="008144F5"/>
    <w:rsid w:val="008153AC"/>
    <w:rsid w:val="00815A86"/>
    <w:rsid w:val="0081692F"/>
    <w:rsid w:val="00820846"/>
    <w:rsid w:val="00820AEB"/>
    <w:rsid w:val="0082157A"/>
    <w:rsid w:val="00822643"/>
    <w:rsid w:val="00823863"/>
    <w:rsid w:val="00823DA3"/>
    <w:rsid w:val="00823F81"/>
    <w:rsid w:val="00824474"/>
    <w:rsid w:val="00824553"/>
    <w:rsid w:val="00825AD1"/>
    <w:rsid w:val="00826096"/>
    <w:rsid w:val="00830DD5"/>
    <w:rsid w:val="0083110C"/>
    <w:rsid w:val="00831DEE"/>
    <w:rsid w:val="008321F5"/>
    <w:rsid w:val="008348D0"/>
    <w:rsid w:val="0084029B"/>
    <w:rsid w:val="00842BA9"/>
    <w:rsid w:val="00842C27"/>
    <w:rsid w:val="008434C2"/>
    <w:rsid w:val="0084356B"/>
    <w:rsid w:val="008463F7"/>
    <w:rsid w:val="00847752"/>
    <w:rsid w:val="008477E1"/>
    <w:rsid w:val="00850371"/>
    <w:rsid w:val="00851450"/>
    <w:rsid w:val="00851A6E"/>
    <w:rsid w:val="00851C43"/>
    <w:rsid w:val="008526B7"/>
    <w:rsid w:val="00852889"/>
    <w:rsid w:val="008531CF"/>
    <w:rsid w:val="00854EFF"/>
    <w:rsid w:val="00855021"/>
    <w:rsid w:val="00856462"/>
    <w:rsid w:val="00856538"/>
    <w:rsid w:val="0085727A"/>
    <w:rsid w:val="00861FDB"/>
    <w:rsid w:val="008641CA"/>
    <w:rsid w:val="008656BF"/>
    <w:rsid w:val="00866159"/>
    <w:rsid w:val="00866A05"/>
    <w:rsid w:val="00867749"/>
    <w:rsid w:val="008700C9"/>
    <w:rsid w:val="00870AE8"/>
    <w:rsid w:val="00870FA2"/>
    <w:rsid w:val="00872420"/>
    <w:rsid w:val="0087385B"/>
    <w:rsid w:val="00873E44"/>
    <w:rsid w:val="008744D1"/>
    <w:rsid w:val="00874934"/>
    <w:rsid w:val="00876DD9"/>
    <w:rsid w:val="00880EBF"/>
    <w:rsid w:val="008814DE"/>
    <w:rsid w:val="00883AAC"/>
    <w:rsid w:val="0088589F"/>
    <w:rsid w:val="00885E8E"/>
    <w:rsid w:val="00887929"/>
    <w:rsid w:val="00890788"/>
    <w:rsid w:val="00891021"/>
    <w:rsid w:val="00893FEF"/>
    <w:rsid w:val="00894434"/>
    <w:rsid w:val="0089556C"/>
    <w:rsid w:val="00895A29"/>
    <w:rsid w:val="00895E4D"/>
    <w:rsid w:val="00896175"/>
    <w:rsid w:val="008973F4"/>
    <w:rsid w:val="008A05A8"/>
    <w:rsid w:val="008A2F13"/>
    <w:rsid w:val="008A3256"/>
    <w:rsid w:val="008A364B"/>
    <w:rsid w:val="008A3F49"/>
    <w:rsid w:val="008A4280"/>
    <w:rsid w:val="008A51BB"/>
    <w:rsid w:val="008A524A"/>
    <w:rsid w:val="008B00F3"/>
    <w:rsid w:val="008B05DC"/>
    <w:rsid w:val="008B15C8"/>
    <w:rsid w:val="008B25BE"/>
    <w:rsid w:val="008B275E"/>
    <w:rsid w:val="008B2A1A"/>
    <w:rsid w:val="008B2D33"/>
    <w:rsid w:val="008B37E6"/>
    <w:rsid w:val="008B5CED"/>
    <w:rsid w:val="008B5F98"/>
    <w:rsid w:val="008B6FFA"/>
    <w:rsid w:val="008B77D5"/>
    <w:rsid w:val="008C03D8"/>
    <w:rsid w:val="008C0AE9"/>
    <w:rsid w:val="008C4F08"/>
    <w:rsid w:val="008C58C9"/>
    <w:rsid w:val="008C65C0"/>
    <w:rsid w:val="008C793F"/>
    <w:rsid w:val="008C7B70"/>
    <w:rsid w:val="008D01D7"/>
    <w:rsid w:val="008D0380"/>
    <w:rsid w:val="008D23B8"/>
    <w:rsid w:val="008D2F63"/>
    <w:rsid w:val="008D3794"/>
    <w:rsid w:val="008D3D41"/>
    <w:rsid w:val="008E0DA4"/>
    <w:rsid w:val="008E12E8"/>
    <w:rsid w:val="008E1A44"/>
    <w:rsid w:val="008E3A6D"/>
    <w:rsid w:val="008E4C2B"/>
    <w:rsid w:val="008E5649"/>
    <w:rsid w:val="008E6517"/>
    <w:rsid w:val="008F0783"/>
    <w:rsid w:val="008F0B69"/>
    <w:rsid w:val="008F2451"/>
    <w:rsid w:val="008F296C"/>
    <w:rsid w:val="008F3D8D"/>
    <w:rsid w:val="008F5856"/>
    <w:rsid w:val="008F5961"/>
    <w:rsid w:val="008F5A5F"/>
    <w:rsid w:val="008F5D21"/>
    <w:rsid w:val="008F787B"/>
    <w:rsid w:val="00900C99"/>
    <w:rsid w:val="009018D9"/>
    <w:rsid w:val="00901C98"/>
    <w:rsid w:val="00902E55"/>
    <w:rsid w:val="00903B3D"/>
    <w:rsid w:val="009044E9"/>
    <w:rsid w:val="00906DB2"/>
    <w:rsid w:val="00906FB1"/>
    <w:rsid w:val="0091057D"/>
    <w:rsid w:val="009111DA"/>
    <w:rsid w:val="00911D5F"/>
    <w:rsid w:val="009121D0"/>
    <w:rsid w:val="00912919"/>
    <w:rsid w:val="00913555"/>
    <w:rsid w:val="00913796"/>
    <w:rsid w:val="009168A1"/>
    <w:rsid w:val="00920A33"/>
    <w:rsid w:val="0092170F"/>
    <w:rsid w:val="00921C38"/>
    <w:rsid w:val="0092244F"/>
    <w:rsid w:val="009230B4"/>
    <w:rsid w:val="00924768"/>
    <w:rsid w:val="0092591C"/>
    <w:rsid w:val="00926050"/>
    <w:rsid w:val="009265D4"/>
    <w:rsid w:val="00926765"/>
    <w:rsid w:val="009325A5"/>
    <w:rsid w:val="0093283B"/>
    <w:rsid w:val="00932F44"/>
    <w:rsid w:val="009366C7"/>
    <w:rsid w:val="00940237"/>
    <w:rsid w:val="00940500"/>
    <w:rsid w:val="009406D1"/>
    <w:rsid w:val="00940A2F"/>
    <w:rsid w:val="00940BFF"/>
    <w:rsid w:val="009441BD"/>
    <w:rsid w:val="009442D9"/>
    <w:rsid w:val="009448B9"/>
    <w:rsid w:val="009450CA"/>
    <w:rsid w:val="009458E1"/>
    <w:rsid w:val="00946479"/>
    <w:rsid w:val="0094673D"/>
    <w:rsid w:val="00950655"/>
    <w:rsid w:val="0095076E"/>
    <w:rsid w:val="00950A8D"/>
    <w:rsid w:val="00951169"/>
    <w:rsid w:val="0095337D"/>
    <w:rsid w:val="009536CE"/>
    <w:rsid w:val="00953B8D"/>
    <w:rsid w:val="009550B7"/>
    <w:rsid w:val="009551B4"/>
    <w:rsid w:val="0095612D"/>
    <w:rsid w:val="009561C7"/>
    <w:rsid w:val="0095701B"/>
    <w:rsid w:val="00960E0C"/>
    <w:rsid w:val="00961085"/>
    <w:rsid w:val="00961745"/>
    <w:rsid w:val="00964B69"/>
    <w:rsid w:val="00965B99"/>
    <w:rsid w:val="00966A30"/>
    <w:rsid w:val="00966A41"/>
    <w:rsid w:val="0096773C"/>
    <w:rsid w:val="00970CFD"/>
    <w:rsid w:val="00970E47"/>
    <w:rsid w:val="00973234"/>
    <w:rsid w:val="00975575"/>
    <w:rsid w:val="009755B5"/>
    <w:rsid w:val="009758AF"/>
    <w:rsid w:val="00976C0B"/>
    <w:rsid w:val="00983068"/>
    <w:rsid w:val="0098385A"/>
    <w:rsid w:val="00983D85"/>
    <w:rsid w:val="00983DA4"/>
    <w:rsid w:val="009858CD"/>
    <w:rsid w:val="009858DA"/>
    <w:rsid w:val="0098640F"/>
    <w:rsid w:val="00986F51"/>
    <w:rsid w:val="009918CD"/>
    <w:rsid w:val="009919D9"/>
    <w:rsid w:val="00991C12"/>
    <w:rsid w:val="00991E5D"/>
    <w:rsid w:val="009932F7"/>
    <w:rsid w:val="00993C61"/>
    <w:rsid w:val="00993DC3"/>
    <w:rsid w:val="00993EB1"/>
    <w:rsid w:val="00995222"/>
    <w:rsid w:val="009957B2"/>
    <w:rsid w:val="00995865"/>
    <w:rsid w:val="00996A11"/>
    <w:rsid w:val="009A4977"/>
    <w:rsid w:val="009A4B8A"/>
    <w:rsid w:val="009A6716"/>
    <w:rsid w:val="009A69BF"/>
    <w:rsid w:val="009A6F68"/>
    <w:rsid w:val="009A766E"/>
    <w:rsid w:val="009B0B4F"/>
    <w:rsid w:val="009B0E18"/>
    <w:rsid w:val="009B11A9"/>
    <w:rsid w:val="009B1653"/>
    <w:rsid w:val="009B175C"/>
    <w:rsid w:val="009B2EB4"/>
    <w:rsid w:val="009B358E"/>
    <w:rsid w:val="009B39B0"/>
    <w:rsid w:val="009B4167"/>
    <w:rsid w:val="009B4853"/>
    <w:rsid w:val="009B4F88"/>
    <w:rsid w:val="009B531A"/>
    <w:rsid w:val="009B6778"/>
    <w:rsid w:val="009B75B2"/>
    <w:rsid w:val="009C072A"/>
    <w:rsid w:val="009C0958"/>
    <w:rsid w:val="009C1B6F"/>
    <w:rsid w:val="009C2EC0"/>
    <w:rsid w:val="009C3A7F"/>
    <w:rsid w:val="009C42B3"/>
    <w:rsid w:val="009C6BF1"/>
    <w:rsid w:val="009D1361"/>
    <w:rsid w:val="009D1784"/>
    <w:rsid w:val="009D29EA"/>
    <w:rsid w:val="009D33AA"/>
    <w:rsid w:val="009D7964"/>
    <w:rsid w:val="009D7C41"/>
    <w:rsid w:val="009E3745"/>
    <w:rsid w:val="009E38FC"/>
    <w:rsid w:val="009E4C71"/>
    <w:rsid w:val="009E501F"/>
    <w:rsid w:val="009E52FA"/>
    <w:rsid w:val="009E6D18"/>
    <w:rsid w:val="009F0DB7"/>
    <w:rsid w:val="009F26A4"/>
    <w:rsid w:val="009F2CEE"/>
    <w:rsid w:val="009F4025"/>
    <w:rsid w:val="009F5ECE"/>
    <w:rsid w:val="009F6CD9"/>
    <w:rsid w:val="009F6F96"/>
    <w:rsid w:val="00A014A1"/>
    <w:rsid w:val="00A027B3"/>
    <w:rsid w:val="00A02BCC"/>
    <w:rsid w:val="00A05403"/>
    <w:rsid w:val="00A07D01"/>
    <w:rsid w:val="00A10912"/>
    <w:rsid w:val="00A1161A"/>
    <w:rsid w:val="00A12181"/>
    <w:rsid w:val="00A13264"/>
    <w:rsid w:val="00A13D48"/>
    <w:rsid w:val="00A144B9"/>
    <w:rsid w:val="00A15725"/>
    <w:rsid w:val="00A15AF5"/>
    <w:rsid w:val="00A208C0"/>
    <w:rsid w:val="00A20DA4"/>
    <w:rsid w:val="00A20DFA"/>
    <w:rsid w:val="00A214E3"/>
    <w:rsid w:val="00A21919"/>
    <w:rsid w:val="00A2365A"/>
    <w:rsid w:val="00A237B9"/>
    <w:rsid w:val="00A237D3"/>
    <w:rsid w:val="00A24106"/>
    <w:rsid w:val="00A277A0"/>
    <w:rsid w:val="00A27B5B"/>
    <w:rsid w:val="00A31F28"/>
    <w:rsid w:val="00A33509"/>
    <w:rsid w:val="00A34F6B"/>
    <w:rsid w:val="00A37028"/>
    <w:rsid w:val="00A37F72"/>
    <w:rsid w:val="00A400BD"/>
    <w:rsid w:val="00A403E9"/>
    <w:rsid w:val="00A41CEA"/>
    <w:rsid w:val="00A42AF0"/>
    <w:rsid w:val="00A43DFC"/>
    <w:rsid w:val="00A43F38"/>
    <w:rsid w:val="00A444A3"/>
    <w:rsid w:val="00A44FD8"/>
    <w:rsid w:val="00A45415"/>
    <w:rsid w:val="00A454AB"/>
    <w:rsid w:val="00A45D33"/>
    <w:rsid w:val="00A46D42"/>
    <w:rsid w:val="00A53173"/>
    <w:rsid w:val="00A53282"/>
    <w:rsid w:val="00A54C4E"/>
    <w:rsid w:val="00A56178"/>
    <w:rsid w:val="00A56BCB"/>
    <w:rsid w:val="00A578EF"/>
    <w:rsid w:val="00A57F88"/>
    <w:rsid w:val="00A61FD1"/>
    <w:rsid w:val="00A63648"/>
    <w:rsid w:val="00A642C4"/>
    <w:rsid w:val="00A64A44"/>
    <w:rsid w:val="00A6672D"/>
    <w:rsid w:val="00A66C56"/>
    <w:rsid w:val="00A677E2"/>
    <w:rsid w:val="00A67B92"/>
    <w:rsid w:val="00A70CF2"/>
    <w:rsid w:val="00A7203A"/>
    <w:rsid w:val="00A7388C"/>
    <w:rsid w:val="00A746AF"/>
    <w:rsid w:val="00A74DB3"/>
    <w:rsid w:val="00A757EB"/>
    <w:rsid w:val="00A76AAD"/>
    <w:rsid w:val="00A76CEE"/>
    <w:rsid w:val="00A77A8B"/>
    <w:rsid w:val="00A77DAA"/>
    <w:rsid w:val="00A803CE"/>
    <w:rsid w:val="00A80515"/>
    <w:rsid w:val="00A8136C"/>
    <w:rsid w:val="00A82254"/>
    <w:rsid w:val="00A83474"/>
    <w:rsid w:val="00A86100"/>
    <w:rsid w:val="00A86130"/>
    <w:rsid w:val="00A86847"/>
    <w:rsid w:val="00A86A57"/>
    <w:rsid w:val="00A87543"/>
    <w:rsid w:val="00A911A8"/>
    <w:rsid w:val="00A91512"/>
    <w:rsid w:val="00A93063"/>
    <w:rsid w:val="00A94166"/>
    <w:rsid w:val="00A94F54"/>
    <w:rsid w:val="00A95262"/>
    <w:rsid w:val="00A95739"/>
    <w:rsid w:val="00A9651D"/>
    <w:rsid w:val="00A9754C"/>
    <w:rsid w:val="00A97981"/>
    <w:rsid w:val="00A97992"/>
    <w:rsid w:val="00A979AA"/>
    <w:rsid w:val="00A979D1"/>
    <w:rsid w:val="00AA0C79"/>
    <w:rsid w:val="00AA1199"/>
    <w:rsid w:val="00AA26E4"/>
    <w:rsid w:val="00AA387D"/>
    <w:rsid w:val="00AA3D62"/>
    <w:rsid w:val="00AA416B"/>
    <w:rsid w:val="00AA4C92"/>
    <w:rsid w:val="00AA60F2"/>
    <w:rsid w:val="00AB1468"/>
    <w:rsid w:val="00AB14E3"/>
    <w:rsid w:val="00AB1D26"/>
    <w:rsid w:val="00AB3A9C"/>
    <w:rsid w:val="00AB50B8"/>
    <w:rsid w:val="00AB568C"/>
    <w:rsid w:val="00AB5F03"/>
    <w:rsid w:val="00AB62BB"/>
    <w:rsid w:val="00AB7EE7"/>
    <w:rsid w:val="00AC06C7"/>
    <w:rsid w:val="00AC1502"/>
    <w:rsid w:val="00AC153E"/>
    <w:rsid w:val="00AC2C62"/>
    <w:rsid w:val="00AC425E"/>
    <w:rsid w:val="00AC6BF5"/>
    <w:rsid w:val="00AD081E"/>
    <w:rsid w:val="00AD0FB9"/>
    <w:rsid w:val="00AD1986"/>
    <w:rsid w:val="00AD26D3"/>
    <w:rsid w:val="00AD2731"/>
    <w:rsid w:val="00AD27E6"/>
    <w:rsid w:val="00AD2969"/>
    <w:rsid w:val="00AD2B93"/>
    <w:rsid w:val="00AD2C79"/>
    <w:rsid w:val="00AD2EC7"/>
    <w:rsid w:val="00AD5C65"/>
    <w:rsid w:val="00AD7E92"/>
    <w:rsid w:val="00AE0D88"/>
    <w:rsid w:val="00AE19B8"/>
    <w:rsid w:val="00AE31FC"/>
    <w:rsid w:val="00AE3465"/>
    <w:rsid w:val="00AE3531"/>
    <w:rsid w:val="00AE48BF"/>
    <w:rsid w:val="00AE5499"/>
    <w:rsid w:val="00AE68EC"/>
    <w:rsid w:val="00AE6C46"/>
    <w:rsid w:val="00AE6F0E"/>
    <w:rsid w:val="00AE7722"/>
    <w:rsid w:val="00AE7CF8"/>
    <w:rsid w:val="00AE7D62"/>
    <w:rsid w:val="00AF072C"/>
    <w:rsid w:val="00AF07CF"/>
    <w:rsid w:val="00AF0D75"/>
    <w:rsid w:val="00AF0F4E"/>
    <w:rsid w:val="00AF2E45"/>
    <w:rsid w:val="00AF3190"/>
    <w:rsid w:val="00AF319A"/>
    <w:rsid w:val="00AF37C7"/>
    <w:rsid w:val="00AF37D2"/>
    <w:rsid w:val="00AF4852"/>
    <w:rsid w:val="00AF5FDC"/>
    <w:rsid w:val="00AF700E"/>
    <w:rsid w:val="00AF7060"/>
    <w:rsid w:val="00AF7D9A"/>
    <w:rsid w:val="00B024A8"/>
    <w:rsid w:val="00B02EF7"/>
    <w:rsid w:val="00B03D95"/>
    <w:rsid w:val="00B045E8"/>
    <w:rsid w:val="00B07331"/>
    <w:rsid w:val="00B074D3"/>
    <w:rsid w:val="00B10A71"/>
    <w:rsid w:val="00B11373"/>
    <w:rsid w:val="00B12211"/>
    <w:rsid w:val="00B13F6E"/>
    <w:rsid w:val="00B1410D"/>
    <w:rsid w:val="00B1481A"/>
    <w:rsid w:val="00B16C22"/>
    <w:rsid w:val="00B17C7A"/>
    <w:rsid w:val="00B20483"/>
    <w:rsid w:val="00B218F8"/>
    <w:rsid w:val="00B2212F"/>
    <w:rsid w:val="00B236BD"/>
    <w:rsid w:val="00B25F56"/>
    <w:rsid w:val="00B26A4F"/>
    <w:rsid w:val="00B31DE8"/>
    <w:rsid w:val="00B3256A"/>
    <w:rsid w:val="00B32A5B"/>
    <w:rsid w:val="00B332BD"/>
    <w:rsid w:val="00B34359"/>
    <w:rsid w:val="00B35445"/>
    <w:rsid w:val="00B360AD"/>
    <w:rsid w:val="00B40A5D"/>
    <w:rsid w:val="00B416D3"/>
    <w:rsid w:val="00B451D7"/>
    <w:rsid w:val="00B45311"/>
    <w:rsid w:val="00B460F7"/>
    <w:rsid w:val="00B4782A"/>
    <w:rsid w:val="00B50BB3"/>
    <w:rsid w:val="00B520E8"/>
    <w:rsid w:val="00B5265A"/>
    <w:rsid w:val="00B54161"/>
    <w:rsid w:val="00B54D5E"/>
    <w:rsid w:val="00B554A3"/>
    <w:rsid w:val="00B56397"/>
    <w:rsid w:val="00B56CCC"/>
    <w:rsid w:val="00B609FB"/>
    <w:rsid w:val="00B60C67"/>
    <w:rsid w:val="00B62B15"/>
    <w:rsid w:val="00B62C79"/>
    <w:rsid w:val="00B63D66"/>
    <w:rsid w:val="00B63E2C"/>
    <w:rsid w:val="00B64E1A"/>
    <w:rsid w:val="00B6500A"/>
    <w:rsid w:val="00B6509B"/>
    <w:rsid w:val="00B65287"/>
    <w:rsid w:val="00B65B90"/>
    <w:rsid w:val="00B667FE"/>
    <w:rsid w:val="00B67B43"/>
    <w:rsid w:val="00B719A9"/>
    <w:rsid w:val="00B71E7E"/>
    <w:rsid w:val="00B72415"/>
    <w:rsid w:val="00B72426"/>
    <w:rsid w:val="00B727E3"/>
    <w:rsid w:val="00B72F7F"/>
    <w:rsid w:val="00B73694"/>
    <w:rsid w:val="00B738F2"/>
    <w:rsid w:val="00B73920"/>
    <w:rsid w:val="00B73C81"/>
    <w:rsid w:val="00B74340"/>
    <w:rsid w:val="00B74406"/>
    <w:rsid w:val="00B7461A"/>
    <w:rsid w:val="00B77BD1"/>
    <w:rsid w:val="00B80816"/>
    <w:rsid w:val="00B80A25"/>
    <w:rsid w:val="00B80AA6"/>
    <w:rsid w:val="00B83B22"/>
    <w:rsid w:val="00B83CF3"/>
    <w:rsid w:val="00B84E76"/>
    <w:rsid w:val="00B869A9"/>
    <w:rsid w:val="00B87699"/>
    <w:rsid w:val="00B87952"/>
    <w:rsid w:val="00B9045A"/>
    <w:rsid w:val="00B90721"/>
    <w:rsid w:val="00B91F38"/>
    <w:rsid w:val="00B93B74"/>
    <w:rsid w:val="00B946EA"/>
    <w:rsid w:val="00B96167"/>
    <w:rsid w:val="00B96F45"/>
    <w:rsid w:val="00B9701A"/>
    <w:rsid w:val="00B97460"/>
    <w:rsid w:val="00B97C3B"/>
    <w:rsid w:val="00B97EDB"/>
    <w:rsid w:val="00BA181E"/>
    <w:rsid w:val="00BA2744"/>
    <w:rsid w:val="00BA2C99"/>
    <w:rsid w:val="00BA3376"/>
    <w:rsid w:val="00BA4176"/>
    <w:rsid w:val="00BA56FE"/>
    <w:rsid w:val="00BA6E48"/>
    <w:rsid w:val="00BA6FF2"/>
    <w:rsid w:val="00BA7572"/>
    <w:rsid w:val="00BA79E6"/>
    <w:rsid w:val="00BB4D8D"/>
    <w:rsid w:val="00BB5E66"/>
    <w:rsid w:val="00BB62CA"/>
    <w:rsid w:val="00BB66F7"/>
    <w:rsid w:val="00BB6CD3"/>
    <w:rsid w:val="00BC0182"/>
    <w:rsid w:val="00BC0446"/>
    <w:rsid w:val="00BC2558"/>
    <w:rsid w:val="00BC2847"/>
    <w:rsid w:val="00BC3B5B"/>
    <w:rsid w:val="00BC667F"/>
    <w:rsid w:val="00BC6BD6"/>
    <w:rsid w:val="00BC7712"/>
    <w:rsid w:val="00BC7D22"/>
    <w:rsid w:val="00BD0308"/>
    <w:rsid w:val="00BD0318"/>
    <w:rsid w:val="00BD08C0"/>
    <w:rsid w:val="00BD39A5"/>
    <w:rsid w:val="00BD4EFC"/>
    <w:rsid w:val="00BD68DE"/>
    <w:rsid w:val="00BD70BE"/>
    <w:rsid w:val="00BD7831"/>
    <w:rsid w:val="00BE09DA"/>
    <w:rsid w:val="00BE0CC7"/>
    <w:rsid w:val="00BE0DC6"/>
    <w:rsid w:val="00BE1BE1"/>
    <w:rsid w:val="00BE1E72"/>
    <w:rsid w:val="00BE274D"/>
    <w:rsid w:val="00BE277B"/>
    <w:rsid w:val="00BE391D"/>
    <w:rsid w:val="00BE54E9"/>
    <w:rsid w:val="00BE565C"/>
    <w:rsid w:val="00BE5C03"/>
    <w:rsid w:val="00BE7DF3"/>
    <w:rsid w:val="00BF0A1C"/>
    <w:rsid w:val="00BF454A"/>
    <w:rsid w:val="00BF5D2B"/>
    <w:rsid w:val="00BF60D3"/>
    <w:rsid w:val="00BF6318"/>
    <w:rsid w:val="00C00C05"/>
    <w:rsid w:val="00C00E82"/>
    <w:rsid w:val="00C02050"/>
    <w:rsid w:val="00C03339"/>
    <w:rsid w:val="00C03C22"/>
    <w:rsid w:val="00C04CA7"/>
    <w:rsid w:val="00C05E75"/>
    <w:rsid w:val="00C077BD"/>
    <w:rsid w:val="00C10917"/>
    <w:rsid w:val="00C10E0F"/>
    <w:rsid w:val="00C11F68"/>
    <w:rsid w:val="00C138CF"/>
    <w:rsid w:val="00C15A53"/>
    <w:rsid w:val="00C16DA1"/>
    <w:rsid w:val="00C2009D"/>
    <w:rsid w:val="00C20308"/>
    <w:rsid w:val="00C211BD"/>
    <w:rsid w:val="00C21B35"/>
    <w:rsid w:val="00C229C7"/>
    <w:rsid w:val="00C2584D"/>
    <w:rsid w:val="00C2664F"/>
    <w:rsid w:val="00C272DD"/>
    <w:rsid w:val="00C27F18"/>
    <w:rsid w:val="00C3184C"/>
    <w:rsid w:val="00C328B1"/>
    <w:rsid w:val="00C33371"/>
    <w:rsid w:val="00C334AD"/>
    <w:rsid w:val="00C3450F"/>
    <w:rsid w:val="00C34BCD"/>
    <w:rsid w:val="00C36E1F"/>
    <w:rsid w:val="00C36F9D"/>
    <w:rsid w:val="00C4171F"/>
    <w:rsid w:val="00C41A4F"/>
    <w:rsid w:val="00C42087"/>
    <w:rsid w:val="00C44EA7"/>
    <w:rsid w:val="00C455A1"/>
    <w:rsid w:val="00C4619A"/>
    <w:rsid w:val="00C467EB"/>
    <w:rsid w:val="00C46E63"/>
    <w:rsid w:val="00C52885"/>
    <w:rsid w:val="00C52D7C"/>
    <w:rsid w:val="00C538D2"/>
    <w:rsid w:val="00C5479A"/>
    <w:rsid w:val="00C55D87"/>
    <w:rsid w:val="00C56A7D"/>
    <w:rsid w:val="00C62B2A"/>
    <w:rsid w:val="00C647EA"/>
    <w:rsid w:val="00C64CD1"/>
    <w:rsid w:val="00C65193"/>
    <w:rsid w:val="00C662A9"/>
    <w:rsid w:val="00C66622"/>
    <w:rsid w:val="00C678BC"/>
    <w:rsid w:val="00C67F70"/>
    <w:rsid w:val="00C70063"/>
    <w:rsid w:val="00C73536"/>
    <w:rsid w:val="00C74612"/>
    <w:rsid w:val="00C74E77"/>
    <w:rsid w:val="00C754AE"/>
    <w:rsid w:val="00C75833"/>
    <w:rsid w:val="00C7757F"/>
    <w:rsid w:val="00C77F94"/>
    <w:rsid w:val="00C801FE"/>
    <w:rsid w:val="00C81731"/>
    <w:rsid w:val="00C81BEC"/>
    <w:rsid w:val="00C82C45"/>
    <w:rsid w:val="00C84684"/>
    <w:rsid w:val="00C85818"/>
    <w:rsid w:val="00C86BDD"/>
    <w:rsid w:val="00C90437"/>
    <w:rsid w:val="00C9120B"/>
    <w:rsid w:val="00C92C88"/>
    <w:rsid w:val="00C94024"/>
    <w:rsid w:val="00C9463C"/>
    <w:rsid w:val="00C96282"/>
    <w:rsid w:val="00C96355"/>
    <w:rsid w:val="00C964C7"/>
    <w:rsid w:val="00C96E34"/>
    <w:rsid w:val="00C9776D"/>
    <w:rsid w:val="00CA31A2"/>
    <w:rsid w:val="00CA3CFD"/>
    <w:rsid w:val="00CA4776"/>
    <w:rsid w:val="00CA55CD"/>
    <w:rsid w:val="00CA665F"/>
    <w:rsid w:val="00CB067E"/>
    <w:rsid w:val="00CB0805"/>
    <w:rsid w:val="00CB0FC3"/>
    <w:rsid w:val="00CB1CCA"/>
    <w:rsid w:val="00CB301A"/>
    <w:rsid w:val="00CB38CC"/>
    <w:rsid w:val="00CB393A"/>
    <w:rsid w:val="00CB412D"/>
    <w:rsid w:val="00CB5AE1"/>
    <w:rsid w:val="00CB67A5"/>
    <w:rsid w:val="00CB6984"/>
    <w:rsid w:val="00CB703F"/>
    <w:rsid w:val="00CB727C"/>
    <w:rsid w:val="00CB74B0"/>
    <w:rsid w:val="00CB7743"/>
    <w:rsid w:val="00CB7D3D"/>
    <w:rsid w:val="00CC13B2"/>
    <w:rsid w:val="00CC1944"/>
    <w:rsid w:val="00CC1B49"/>
    <w:rsid w:val="00CC2056"/>
    <w:rsid w:val="00CC2DE0"/>
    <w:rsid w:val="00CC4232"/>
    <w:rsid w:val="00CC43E4"/>
    <w:rsid w:val="00CC6C2B"/>
    <w:rsid w:val="00CC780E"/>
    <w:rsid w:val="00CC793A"/>
    <w:rsid w:val="00CD0D7C"/>
    <w:rsid w:val="00CD19F0"/>
    <w:rsid w:val="00CD1F9A"/>
    <w:rsid w:val="00CD2529"/>
    <w:rsid w:val="00CD352B"/>
    <w:rsid w:val="00CD473C"/>
    <w:rsid w:val="00CD4C12"/>
    <w:rsid w:val="00CD4E5F"/>
    <w:rsid w:val="00CD4F43"/>
    <w:rsid w:val="00CD6123"/>
    <w:rsid w:val="00CD646A"/>
    <w:rsid w:val="00CD67E7"/>
    <w:rsid w:val="00CD7603"/>
    <w:rsid w:val="00CE0E45"/>
    <w:rsid w:val="00CE2723"/>
    <w:rsid w:val="00CE469E"/>
    <w:rsid w:val="00CE4DE9"/>
    <w:rsid w:val="00CE6C4E"/>
    <w:rsid w:val="00CE7781"/>
    <w:rsid w:val="00CE7CCE"/>
    <w:rsid w:val="00CF1254"/>
    <w:rsid w:val="00CF2D15"/>
    <w:rsid w:val="00CF3CD7"/>
    <w:rsid w:val="00CF416C"/>
    <w:rsid w:val="00CF42EF"/>
    <w:rsid w:val="00CF52F4"/>
    <w:rsid w:val="00CF622D"/>
    <w:rsid w:val="00CF6799"/>
    <w:rsid w:val="00CF713D"/>
    <w:rsid w:val="00CF7421"/>
    <w:rsid w:val="00CF764A"/>
    <w:rsid w:val="00CF7DD1"/>
    <w:rsid w:val="00D00F26"/>
    <w:rsid w:val="00D03D76"/>
    <w:rsid w:val="00D041F1"/>
    <w:rsid w:val="00D06FE8"/>
    <w:rsid w:val="00D10099"/>
    <w:rsid w:val="00D17F28"/>
    <w:rsid w:val="00D217B6"/>
    <w:rsid w:val="00D21DB2"/>
    <w:rsid w:val="00D22A19"/>
    <w:rsid w:val="00D22BE5"/>
    <w:rsid w:val="00D22CCB"/>
    <w:rsid w:val="00D23A3F"/>
    <w:rsid w:val="00D267E4"/>
    <w:rsid w:val="00D26FCE"/>
    <w:rsid w:val="00D27EDE"/>
    <w:rsid w:val="00D30306"/>
    <w:rsid w:val="00D3062E"/>
    <w:rsid w:val="00D3240E"/>
    <w:rsid w:val="00D32766"/>
    <w:rsid w:val="00D3374B"/>
    <w:rsid w:val="00D33CEE"/>
    <w:rsid w:val="00D35506"/>
    <w:rsid w:val="00D366C9"/>
    <w:rsid w:val="00D37A4B"/>
    <w:rsid w:val="00D37BC1"/>
    <w:rsid w:val="00D40A2D"/>
    <w:rsid w:val="00D4152B"/>
    <w:rsid w:val="00D43AEC"/>
    <w:rsid w:val="00D44501"/>
    <w:rsid w:val="00D445BA"/>
    <w:rsid w:val="00D45897"/>
    <w:rsid w:val="00D45FD9"/>
    <w:rsid w:val="00D46293"/>
    <w:rsid w:val="00D46BC4"/>
    <w:rsid w:val="00D47A96"/>
    <w:rsid w:val="00D509D7"/>
    <w:rsid w:val="00D50FE0"/>
    <w:rsid w:val="00D5253D"/>
    <w:rsid w:val="00D52BD3"/>
    <w:rsid w:val="00D53366"/>
    <w:rsid w:val="00D544FC"/>
    <w:rsid w:val="00D54E05"/>
    <w:rsid w:val="00D5562F"/>
    <w:rsid w:val="00D55B04"/>
    <w:rsid w:val="00D55EA9"/>
    <w:rsid w:val="00D56662"/>
    <w:rsid w:val="00D56705"/>
    <w:rsid w:val="00D57703"/>
    <w:rsid w:val="00D60066"/>
    <w:rsid w:val="00D609C8"/>
    <w:rsid w:val="00D60AB7"/>
    <w:rsid w:val="00D61A6B"/>
    <w:rsid w:val="00D62EAA"/>
    <w:rsid w:val="00D63BF9"/>
    <w:rsid w:val="00D65EC7"/>
    <w:rsid w:val="00D668F9"/>
    <w:rsid w:val="00D67BA9"/>
    <w:rsid w:val="00D70166"/>
    <w:rsid w:val="00D70E45"/>
    <w:rsid w:val="00D71792"/>
    <w:rsid w:val="00D72544"/>
    <w:rsid w:val="00D76483"/>
    <w:rsid w:val="00D76C62"/>
    <w:rsid w:val="00D7795F"/>
    <w:rsid w:val="00D77A1A"/>
    <w:rsid w:val="00D805B2"/>
    <w:rsid w:val="00D80951"/>
    <w:rsid w:val="00D80D87"/>
    <w:rsid w:val="00D81389"/>
    <w:rsid w:val="00D813EB"/>
    <w:rsid w:val="00D81491"/>
    <w:rsid w:val="00D81D35"/>
    <w:rsid w:val="00D81DEF"/>
    <w:rsid w:val="00D8278D"/>
    <w:rsid w:val="00D84A04"/>
    <w:rsid w:val="00D84E2D"/>
    <w:rsid w:val="00D84E8E"/>
    <w:rsid w:val="00D85CAF"/>
    <w:rsid w:val="00D862B0"/>
    <w:rsid w:val="00D86F63"/>
    <w:rsid w:val="00D874AB"/>
    <w:rsid w:val="00D9065D"/>
    <w:rsid w:val="00D909B4"/>
    <w:rsid w:val="00D90AC9"/>
    <w:rsid w:val="00D91335"/>
    <w:rsid w:val="00D92EDC"/>
    <w:rsid w:val="00D95F89"/>
    <w:rsid w:val="00D9749E"/>
    <w:rsid w:val="00D97B1B"/>
    <w:rsid w:val="00D97B51"/>
    <w:rsid w:val="00DA1164"/>
    <w:rsid w:val="00DA1E20"/>
    <w:rsid w:val="00DA22A6"/>
    <w:rsid w:val="00DA2760"/>
    <w:rsid w:val="00DA2ABD"/>
    <w:rsid w:val="00DA40A4"/>
    <w:rsid w:val="00DA4B6B"/>
    <w:rsid w:val="00DA4BFC"/>
    <w:rsid w:val="00DA520B"/>
    <w:rsid w:val="00DA670D"/>
    <w:rsid w:val="00DA6BF5"/>
    <w:rsid w:val="00DA6FDD"/>
    <w:rsid w:val="00DA7D6F"/>
    <w:rsid w:val="00DB146F"/>
    <w:rsid w:val="00DB2956"/>
    <w:rsid w:val="00DB443D"/>
    <w:rsid w:val="00DB5542"/>
    <w:rsid w:val="00DB7D00"/>
    <w:rsid w:val="00DB7D86"/>
    <w:rsid w:val="00DC09C0"/>
    <w:rsid w:val="00DC1F49"/>
    <w:rsid w:val="00DC2B8C"/>
    <w:rsid w:val="00DC3084"/>
    <w:rsid w:val="00DC48A5"/>
    <w:rsid w:val="00DC49AE"/>
    <w:rsid w:val="00DC6115"/>
    <w:rsid w:val="00DC6C20"/>
    <w:rsid w:val="00DC7EED"/>
    <w:rsid w:val="00DD0337"/>
    <w:rsid w:val="00DD0769"/>
    <w:rsid w:val="00DD18DB"/>
    <w:rsid w:val="00DD28BF"/>
    <w:rsid w:val="00DD3D9D"/>
    <w:rsid w:val="00DD41B9"/>
    <w:rsid w:val="00DD4760"/>
    <w:rsid w:val="00DD6232"/>
    <w:rsid w:val="00DD7988"/>
    <w:rsid w:val="00DD7CE2"/>
    <w:rsid w:val="00DE0A4A"/>
    <w:rsid w:val="00DE0B65"/>
    <w:rsid w:val="00DE130D"/>
    <w:rsid w:val="00DE485A"/>
    <w:rsid w:val="00DE4AB3"/>
    <w:rsid w:val="00DE5486"/>
    <w:rsid w:val="00DE5ED8"/>
    <w:rsid w:val="00DE7B6B"/>
    <w:rsid w:val="00DE7EB7"/>
    <w:rsid w:val="00DF21CE"/>
    <w:rsid w:val="00DF242F"/>
    <w:rsid w:val="00DF28B8"/>
    <w:rsid w:val="00DF34ED"/>
    <w:rsid w:val="00DF4AC0"/>
    <w:rsid w:val="00DF5271"/>
    <w:rsid w:val="00DF5506"/>
    <w:rsid w:val="00DF572F"/>
    <w:rsid w:val="00DF5E0C"/>
    <w:rsid w:val="00DF6CB3"/>
    <w:rsid w:val="00E01544"/>
    <w:rsid w:val="00E02139"/>
    <w:rsid w:val="00E03CE1"/>
    <w:rsid w:val="00E03F7C"/>
    <w:rsid w:val="00E07194"/>
    <w:rsid w:val="00E071A8"/>
    <w:rsid w:val="00E071DA"/>
    <w:rsid w:val="00E07461"/>
    <w:rsid w:val="00E07838"/>
    <w:rsid w:val="00E12374"/>
    <w:rsid w:val="00E13555"/>
    <w:rsid w:val="00E13EBF"/>
    <w:rsid w:val="00E14916"/>
    <w:rsid w:val="00E14A51"/>
    <w:rsid w:val="00E17909"/>
    <w:rsid w:val="00E2238C"/>
    <w:rsid w:val="00E223FA"/>
    <w:rsid w:val="00E2273C"/>
    <w:rsid w:val="00E233FE"/>
    <w:rsid w:val="00E24297"/>
    <w:rsid w:val="00E24775"/>
    <w:rsid w:val="00E255A9"/>
    <w:rsid w:val="00E25A19"/>
    <w:rsid w:val="00E2625B"/>
    <w:rsid w:val="00E275F1"/>
    <w:rsid w:val="00E30750"/>
    <w:rsid w:val="00E30E61"/>
    <w:rsid w:val="00E3124A"/>
    <w:rsid w:val="00E31583"/>
    <w:rsid w:val="00E31B60"/>
    <w:rsid w:val="00E31D5C"/>
    <w:rsid w:val="00E31E22"/>
    <w:rsid w:val="00E3282B"/>
    <w:rsid w:val="00E33015"/>
    <w:rsid w:val="00E33EE5"/>
    <w:rsid w:val="00E3438B"/>
    <w:rsid w:val="00E349CC"/>
    <w:rsid w:val="00E35250"/>
    <w:rsid w:val="00E373C3"/>
    <w:rsid w:val="00E37CBE"/>
    <w:rsid w:val="00E37F02"/>
    <w:rsid w:val="00E419D4"/>
    <w:rsid w:val="00E432CE"/>
    <w:rsid w:val="00E43518"/>
    <w:rsid w:val="00E437DC"/>
    <w:rsid w:val="00E4422B"/>
    <w:rsid w:val="00E4448B"/>
    <w:rsid w:val="00E44C7E"/>
    <w:rsid w:val="00E45572"/>
    <w:rsid w:val="00E46B49"/>
    <w:rsid w:val="00E472CA"/>
    <w:rsid w:val="00E51E42"/>
    <w:rsid w:val="00E523A4"/>
    <w:rsid w:val="00E526E4"/>
    <w:rsid w:val="00E528E5"/>
    <w:rsid w:val="00E53A28"/>
    <w:rsid w:val="00E5641E"/>
    <w:rsid w:val="00E569F1"/>
    <w:rsid w:val="00E56DBE"/>
    <w:rsid w:val="00E57A5D"/>
    <w:rsid w:val="00E57C52"/>
    <w:rsid w:val="00E57FF3"/>
    <w:rsid w:val="00E62505"/>
    <w:rsid w:val="00E62EE8"/>
    <w:rsid w:val="00E64BBD"/>
    <w:rsid w:val="00E64D64"/>
    <w:rsid w:val="00E66190"/>
    <w:rsid w:val="00E662D7"/>
    <w:rsid w:val="00E6652F"/>
    <w:rsid w:val="00E665B0"/>
    <w:rsid w:val="00E6791E"/>
    <w:rsid w:val="00E67D3C"/>
    <w:rsid w:val="00E70097"/>
    <w:rsid w:val="00E72D1C"/>
    <w:rsid w:val="00E7399B"/>
    <w:rsid w:val="00E743C9"/>
    <w:rsid w:val="00E75553"/>
    <w:rsid w:val="00E75608"/>
    <w:rsid w:val="00E7676F"/>
    <w:rsid w:val="00E7696E"/>
    <w:rsid w:val="00E76A25"/>
    <w:rsid w:val="00E77108"/>
    <w:rsid w:val="00E77382"/>
    <w:rsid w:val="00E774CA"/>
    <w:rsid w:val="00E77D5A"/>
    <w:rsid w:val="00E80C97"/>
    <w:rsid w:val="00E80DF2"/>
    <w:rsid w:val="00E813E0"/>
    <w:rsid w:val="00E81A60"/>
    <w:rsid w:val="00E82C03"/>
    <w:rsid w:val="00E83253"/>
    <w:rsid w:val="00E833D3"/>
    <w:rsid w:val="00E84BB1"/>
    <w:rsid w:val="00E854B0"/>
    <w:rsid w:val="00E85E5E"/>
    <w:rsid w:val="00E85EB1"/>
    <w:rsid w:val="00E8662B"/>
    <w:rsid w:val="00E8678B"/>
    <w:rsid w:val="00E86C79"/>
    <w:rsid w:val="00E9056F"/>
    <w:rsid w:val="00E90F63"/>
    <w:rsid w:val="00E960D2"/>
    <w:rsid w:val="00E961A7"/>
    <w:rsid w:val="00E967CE"/>
    <w:rsid w:val="00E96B9E"/>
    <w:rsid w:val="00E96F9A"/>
    <w:rsid w:val="00E9725B"/>
    <w:rsid w:val="00E97EA0"/>
    <w:rsid w:val="00EA0904"/>
    <w:rsid w:val="00EA195A"/>
    <w:rsid w:val="00EA1AD2"/>
    <w:rsid w:val="00EA3057"/>
    <w:rsid w:val="00EA38AC"/>
    <w:rsid w:val="00EA41FC"/>
    <w:rsid w:val="00EA5FBE"/>
    <w:rsid w:val="00EA69D3"/>
    <w:rsid w:val="00EA708F"/>
    <w:rsid w:val="00EB0298"/>
    <w:rsid w:val="00EB19A5"/>
    <w:rsid w:val="00EB3E28"/>
    <w:rsid w:val="00EB4D9A"/>
    <w:rsid w:val="00EB5064"/>
    <w:rsid w:val="00EB5456"/>
    <w:rsid w:val="00EB63A1"/>
    <w:rsid w:val="00EC1B3A"/>
    <w:rsid w:val="00EC3EA5"/>
    <w:rsid w:val="00EC5162"/>
    <w:rsid w:val="00EC5F54"/>
    <w:rsid w:val="00EC662A"/>
    <w:rsid w:val="00EC67E9"/>
    <w:rsid w:val="00EC733F"/>
    <w:rsid w:val="00ED1CB2"/>
    <w:rsid w:val="00ED32A8"/>
    <w:rsid w:val="00ED3693"/>
    <w:rsid w:val="00ED4553"/>
    <w:rsid w:val="00ED53AB"/>
    <w:rsid w:val="00ED5DD0"/>
    <w:rsid w:val="00ED5E57"/>
    <w:rsid w:val="00ED664F"/>
    <w:rsid w:val="00ED6FDF"/>
    <w:rsid w:val="00ED7A35"/>
    <w:rsid w:val="00EE11EC"/>
    <w:rsid w:val="00EE17C5"/>
    <w:rsid w:val="00EE2741"/>
    <w:rsid w:val="00EE3673"/>
    <w:rsid w:val="00EE4FEE"/>
    <w:rsid w:val="00EE502F"/>
    <w:rsid w:val="00EE5241"/>
    <w:rsid w:val="00EF0981"/>
    <w:rsid w:val="00EF1AA2"/>
    <w:rsid w:val="00EF1FAF"/>
    <w:rsid w:val="00EF4B63"/>
    <w:rsid w:val="00EF5202"/>
    <w:rsid w:val="00EF5225"/>
    <w:rsid w:val="00EF64CD"/>
    <w:rsid w:val="00EF6CC0"/>
    <w:rsid w:val="00F00CFF"/>
    <w:rsid w:val="00F01C2F"/>
    <w:rsid w:val="00F0231D"/>
    <w:rsid w:val="00F03D0E"/>
    <w:rsid w:val="00F04227"/>
    <w:rsid w:val="00F053CC"/>
    <w:rsid w:val="00F0552F"/>
    <w:rsid w:val="00F07E62"/>
    <w:rsid w:val="00F10364"/>
    <w:rsid w:val="00F10AAD"/>
    <w:rsid w:val="00F11599"/>
    <w:rsid w:val="00F11894"/>
    <w:rsid w:val="00F12CCA"/>
    <w:rsid w:val="00F13E50"/>
    <w:rsid w:val="00F142EB"/>
    <w:rsid w:val="00F156FA"/>
    <w:rsid w:val="00F177B9"/>
    <w:rsid w:val="00F2155D"/>
    <w:rsid w:val="00F21758"/>
    <w:rsid w:val="00F21D12"/>
    <w:rsid w:val="00F229A4"/>
    <w:rsid w:val="00F249E8"/>
    <w:rsid w:val="00F24C1D"/>
    <w:rsid w:val="00F24EE3"/>
    <w:rsid w:val="00F26D7B"/>
    <w:rsid w:val="00F30261"/>
    <w:rsid w:val="00F3094F"/>
    <w:rsid w:val="00F3095F"/>
    <w:rsid w:val="00F30C9F"/>
    <w:rsid w:val="00F315EE"/>
    <w:rsid w:val="00F328DD"/>
    <w:rsid w:val="00F3346C"/>
    <w:rsid w:val="00F34D15"/>
    <w:rsid w:val="00F3527B"/>
    <w:rsid w:val="00F36464"/>
    <w:rsid w:val="00F426E1"/>
    <w:rsid w:val="00F431DB"/>
    <w:rsid w:val="00F4375D"/>
    <w:rsid w:val="00F44DD6"/>
    <w:rsid w:val="00F45A5F"/>
    <w:rsid w:val="00F45B13"/>
    <w:rsid w:val="00F45CC9"/>
    <w:rsid w:val="00F45D91"/>
    <w:rsid w:val="00F4652E"/>
    <w:rsid w:val="00F470FD"/>
    <w:rsid w:val="00F47D38"/>
    <w:rsid w:val="00F5218D"/>
    <w:rsid w:val="00F52B69"/>
    <w:rsid w:val="00F53575"/>
    <w:rsid w:val="00F54E47"/>
    <w:rsid w:val="00F550EE"/>
    <w:rsid w:val="00F55E1A"/>
    <w:rsid w:val="00F564D0"/>
    <w:rsid w:val="00F57E54"/>
    <w:rsid w:val="00F62B8E"/>
    <w:rsid w:val="00F62BD0"/>
    <w:rsid w:val="00F62CCE"/>
    <w:rsid w:val="00F63578"/>
    <w:rsid w:val="00F662BF"/>
    <w:rsid w:val="00F70345"/>
    <w:rsid w:val="00F71D15"/>
    <w:rsid w:val="00F72804"/>
    <w:rsid w:val="00F73BA7"/>
    <w:rsid w:val="00F75E38"/>
    <w:rsid w:val="00F765B9"/>
    <w:rsid w:val="00F77112"/>
    <w:rsid w:val="00F80C36"/>
    <w:rsid w:val="00F8198A"/>
    <w:rsid w:val="00F81D88"/>
    <w:rsid w:val="00F81E33"/>
    <w:rsid w:val="00F81ECC"/>
    <w:rsid w:val="00F823B5"/>
    <w:rsid w:val="00F83855"/>
    <w:rsid w:val="00F83A08"/>
    <w:rsid w:val="00F843A6"/>
    <w:rsid w:val="00F85391"/>
    <w:rsid w:val="00F8720D"/>
    <w:rsid w:val="00F8729A"/>
    <w:rsid w:val="00F8729E"/>
    <w:rsid w:val="00F90F01"/>
    <w:rsid w:val="00F92491"/>
    <w:rsid w:val="00F92A95"/>
    <w:rsid w:val="00F92AAA"/>
    <w:rsid w:val="00F94528"/>
    <w:rsid w:val="00F96BA5"/>
    <w:rsid w:val="00FA02FB"/>
    <w:rsid w:val="00FA09F5"/>
    <w:rsid w:val="00FA1974"/>
    <w:rsid w:val="00FA25BE"/>
    <w:rsid w:val="00FA2B80"/>
    <w:rsid w:val="00FA315F"/>
    <w:rsid w:val="00FA3296"/>
    <w:rsid w:val="00FA33A0"/>
    <w:rsid w:val="00FA4CA5"/>
    <w:rsid w:val="00FA5083"/>
    <w:rsid w:val="00FA5275"/>
    <w:rsid w:val="00FA56CA"/>
    <w:rsid w:val="00FA56EF"/>
    <w:rsid w:val="00FA6944"/>
    <w:rsid w:val="00FA7217"/>
    <w:rsid w:val="00FB0719"/>
    <w:rsid w:val="00FB152A"/>
    <w:rsid w:val="00FB155B"/>
    <w:rsid w:val="00FB1C3A"/>
    <w:rsid w:val="00FB2D21"/>
    <w:rsid w:val="00FB2FE5"/>
    <w:rsid w:val="00FB39A0"/>
    <w:rsid w:val="00FB441E"/>
    <w:rsid w:val="00FB496D"/>
    <w:rsid w:val="00FB4AB0"/>
    <w:rsid w:val="00FC0794"/>
    <w:rsid w:val="00FC17BA"/>
    <w:rsid w:val="00FC41AD"/>
    <w:rsid w:val="00FC467B"/>
    <w:rsid w:val="00FC468E"/>
    <w:rsid w:val="00FC4CE6"/>
    <w:rsid w:val="00FC65B2"/>
    <w:rsid w:val="00FC6EBA"/>
    <w:rsid w:val="00FC7A39"/>
    <w:rsid w:val="00FC7DA8"/>
    <w:rsid w:val="00FD0952"/>
    <w:rsid w:val="00FD0CA5"/>
    <w:rsid w:val="00FD11D7"/>
    <w:rsid w:val="00FD1E29"/>
    <w:rsid w:val="00FD3F68"/>
    <w:rsid w:val="00FD7803"/>
    <w:rsid w:val="00FD7E7D"/>
    <w:rsid w:val="00FE00EA"/>
    <w:rsid w:val="00FE0322"/>
    <w:rsid w:val="00FE04FD"/>
    <w:rsid w:val="00FE1759"/>
    <w:rsid w:val="00FE257E"/>
    <w:rsid w:val="00FE3BB8"/>
    <w:rsid w:val="00FE6136"/>
    <w:rsid w:val="00FF083B"/>
    <w:rsid w:val="00FF136B"/>
    <w:rsid w:val="00FF4F5E"/>
    <w:rsid w:val="00FF50A6"/>
    <w:rsid w:val="00FF6861"/>
    <w:rsid w:val="00FF6E5F"/>
    <w:rsid w:val="00FF6F5D"/>
    <w:rsid w:val="0161AAEB"/>
    <w:rsid w:val="0194C137"/>
    <w:rsid w:val="0286F9AB"/>
    <w:rsid w:val="0307350F"/>
    <w:rsid w:val="032FF8E6"/>
    <w:rsid w:val="03CFF37F"/>
    <w:rsid w:val="03D4E3CB"/>
    <w:rsid w:val="03E6537E"/>
    <w:rsid w:val="04084252"/>
    <w:rsid w:val="0440641A"/>
    <w:rsid w:val="044AD689"/>
    <w:rsid w:val="044F3C81"/>
    <w:rsid w:val="048C9704"/>
    <w:rsid w:val="05909E3D"/>
    <w:rsid w:val="0751A288"/>
    <w:rsid w:val="079CCAF8"/>
    <w:rsid w:val="082741B4"/>
    <w:rsid w:val="08ECC7DA"/>
    <w:rsid w:val="09621594"/>
    <w:rsid w:val="098FD6D1"/>
    <w:rsid w:val="0A782F13"/>
    <w:rsid w:val="0B86D008"/>
    <w:rsid w:val="0CD26808"/>
    <w:rsid w:val="0EE1E3A9"/>
    <w:rsid w:val="0F0B48CC"/>
    <w:rsid w:val="0FD94DBD"/>
    <w:rsid w:val="1059EEEB"/>
    <w:rsid w:val="106A8069"/>
    <w:rsid w:val="121E03D7"/>
    <w:rsid w:val="128DC323"/>
    <w:rsid w:val="156092DA"/>
    <w:rsid w:val="15732858"/>
    <w:rsid w:val="15B21AB6"/>
    <w:rsid w:val="1605F0C6"/>
    <w:rsid w:val="1658D900"/>
    <w:rsid w:val="168FC52B"/>
    <w:rsid w:val="1697D456"/>
    <w:rsid w:val="16EF9D4E"/>
    <w:rsid w:val="173DF55D"/>
    <w:rsid w:val="1768329C"/>
    <w:rsid w:val="1775E02A"/>
    <w:rsid w:val="17842A0B"/>
    <w:rsid w:val="17A7589C"/>
    <w:rsid w:val="17B191ED"/>
    <w:rsid w:val="187BA7C8"/>
    <w:rsid w:val="19509712"/>
    <w:rsid w:val="196B21D9"/>
    <w:rsid w:val="1C6E54BE"/>
    <w:rsid w:val="1D7E94A4"/>
    <w:rsid w:val="1DC2DB62"/>
    <w:rsid w:val="1DEE3F88"/>
    <w:rsid w:val="1E4DDE31"/>
    <w:rsid w:val="1E618CE1"/>
    <w:rsid w:val="1EA00CAD"/>
    <w:rsid w:val="1EEBE4CF"/>
    <w:rsid w:val="1F4D6A9E"/>
    <w:rsid w:val="1FA805CB"/>
    <w:rsid w:val="1FCAC090"/>
    <w:rsid w:val="202A66FB"/>
    <w:rsid w:val="21C43904"/>
    <w:rsid w:val="223EA2EE"/>
    <w:rsid w:val="2339202F"/>
    <w:rsid w:val="236D4114"/>
    <w:rsid w:val="238A8CA9"/>
    <w:rsid w:val="23CE9F44"/>
    <w:rsid w:val="23D56B8B"/>
    <w:rsid w:val="23DCB4E5"/>
    <w:rsid w:val="2405F826"/>
    <w:rsid w:val="242BABBA"/>
    <w:rsid w:val="2476D146"/>
    <w:rsid w:val="251A269F"/>
    <w:rsid w:val="25289810"/>
    <w:rsid w:val="26A93D95"/>
    <w:rsid w:val="27320561"/>
    <w:rsid w:val="278FE8A2"/>
    <w:rsid w:val="280D8E18"/>
    <w:rsid w:val="297BB8F5"/>
    <w:rsid w:val="2B5DFD19"/>
    <w:rsid w:val="2B9E56C7"/>
    <w:rsid w:val="2CD9B813"/>
    <w:rsid w:val="2CF218F3"/>
    <w:rsid w:val="2CFE349C"/>
    <w:rsid w:val="2D9ACD67"/>
    <w:rsid w:val="2DA1D891"/>
    <w:rsid w:val="2E61CFA9"/>
    <w:rsid w:val="2EFCFA6F"/>
    <w:rsid w:val="2F3FCE09"/>
    <w:rsid w:val="30102940"/>
    <w:rsid w:val="307131F9"/>
    <w:rsid w:val="30BE60DB"/>
    <w:rsid w:val="319E339E"/>
    <w:rsid w:val="31CB2487"/>
    <w:rsid w:val="31F7EDEE"/>
    <w:rsid w:val="3201FE42"/>
    <w:rsid w:val="329AE25B"/>
    <w:rsid w:val="3311D24E"/>
    <w:rsid w:val="33A11498"/>
    <w:rsid w:val="340EC57E"/>
    <w:rsid w:val="349FFED0"/>
    <w:rsid w:val="34EA3CB3"/>
    <w:rsid w:val="35424C5C"/>
    <w:rsid w:val="35702402"/>
    <w:rsid w:val="359EA4A3"/>
    <w:rsid w:val="35CBE07D"/>
    <w:rsid w:val="3691B784"/>
    <w:rsid w:val="37CC4B3B"/>
    <w:rsid w:val="3841BF8F"/>
    <w:rsid w:val="38625763"/>
    <w:rsid w:val="38835BED"/>
    <w:rsid w:val="392E0FE8"/>
    <w:rsid w:val="3930931F"/>
    <w:rsid w:val="39FE654F"/>
    <w:rsid w:val="3A275D8A"/>
    <w:rsid w:val="3A2A0CB6"/>
    <w:rsid w:val="3A6A254A"/>
    <w:rsid w:val="3B131C53"/>
    <w:rsid w:val="3C94C296"/>
    <w:rsid w:val="3CC52584"/>
    <w:rsid w:val="3D0B8CD8"/>
    <w:rsid w:val="3D7810D9"/>
    <w:rsid w:val="3D9125F5"/>
    <w:rsid w:val="3DB3F35C"/>
    <w:rsid w:val="3F0B6CE5"/>
    <w:rsid w:val="3FEBD848"/>
    <w:rsid w:val="4097E7A1"/>
    <w:rsid w:val="40D8B86E"/>
    <w:rsid w:val="41031D63"/>
    <w:rsid w:val="416DCE82"/>
    <w:rsid w:val="41A0ADEA"/>
    <w:rsid w:val="41BCEF8C"/>
    <w:rsid w:val="41E61157"/>
    <w:rsid w:val="427F615B"/>
    <w:rsid w:val="42E058C2"/>
    <w:rsid w:val="42F218A2"/>
    <w:rsid w:val="435351B6"/>
    <w:rsid w:val="43DFFD88"/>
    <w:rsid w:val="45147A29"/>
    <w:rsid w:val="45650105"/>
    <w:rsid w:val="45A1D9B6"/>
    <w:rsid w:val="460AA9E3"/>
    <w:rsid w:val="464BB530"/>
    <w:rsid w:val="475746F2"/>
    <w:rsid w:val="48117D8A"/>
    <w:rsid w:val="48668FB4"/>
    <w:rsid w:val="48AA4073"/>
    <w:rsid w:val="48CD37E5"/>
    <w:rsid w:val="49191980"/>
    <w:rsid w:val="493970A5"/>
    <w:rsid w:val="4A6E5E48"/>
    <w:rsid w:val="4AA31D9A"/>
    <w:rsid w:val="4B13D269"/>
    <w:rsid w:val="4B674908"/>
    <w:rsid w:val="4D142A2A"/>
    <w:rsid w:val="4D62262F"/>
    <w:rsid w:val="4D86793E"/>
    <w:rsid w:val="4DBC2FB3"/>
    <w:rsid w:val="4DC4C611"/>
    <w:rsid w:val="4E9E8D09"/>
    <w:rsid w:val="4EA46F42"/>
    <w:rsid w:val="4EE5A71D"/>
    <w:rsid w:val="4F6D040A"/>
    <w:rsid w:val="4F9085BC"/>
    <w:rsid w:val="50227F7A"/>
    <w:rsid w:val="50B38A8C"/>
    <w:rsid w:val="50C6EA57"/>
    <w:rsid w:val="512B09A3"/>
    <w:rsid w:val="512FA751"/>
    <w:rsid w:val="518CE38D"/>
    <w:rsid w:val="51C2DCF7"/>
    <w:rsid w:val="51DC54B9"/>
    <w:rsid w:val="523A01BE"/>
    <w:rsid w:val="5280BCF9"/>
    <w:rsid w:val="52A2183A"/>
    <w:rsid w:val="52E0263B"/>
    <w:rsid w:val="53004298"/>
    <w:rsid w:val="53384B13"/>
    <w:rsid w:val="53F80E43"/>
    <w:rsid w:val="5405EB90"/>
    <w:rsid w:val="54C4DC26"/>
    <w:rsid w:val="54D43B12"/>
    <w:rsid w:val="54DF7121"/>
    <w:rsid w:val="550B9611"/>
    <w:rsid w:val="55170072"/>
    <w:rsid w:val="55A7D86E"/>
    <w:rsid w:val="55AFE057"/>
    <w:rsid w:val="55FD1AE3"/>
    <w:rsid w:val="56076F28"/>
    <w:rsid w:val="560A925C"/>
    <w:rsid w:val="560A9D43"/>
    <w:rsid w:val="561EA777"/>
    <w:rsid w:val="562EC108"/>
    <w:rsid w:val="56CAE809"/>
    <w:rsid w:val="57225A35"/>
    <w:rsid w:val="572E5F17"/>
    <w:rsid w:val="57E923F2"/>
    <w:rsid w:val="596E25D3"/>
    <w:rsid w:val="5980A75F"/>
    <w:rsid w:val="5A39C306"/>
    <w:rsid w:val="5A638F78"/>
    <w:rsid w:val="5B0826A5"/>
    <w:rsid w:val="5B3FBBD1"/>
    <w:rsid w:val="5B79FFD9"/>
    <w:rsid w:val="5C670C8A"/>
    <w:rsid w:val="5C7664FF"/>
    <w:rsid w:val="5C9D2876"/>
    <w:rsid w:val="5D1E736B"/>
    <w:rsid w:val="5D8E3BB0"/>
    <w:rsid w:val="5E59C2F2"/>
    <w:rsid w:val="5E5CCC6F"/>
    <w:rsid w:val="5E85597A"/>
    <w:rsid w:val="5E8FC8D8"/>
    <w:rsid w:val="5EA92AD8"/>
    <w:rsid w:val="5FD21BC9"/>
    <w:rsid w:val="61678F89"/>
    <w:rsid w:val="61CAC930"/>
    <w:rsid w:val="61E45DA7"/>
    <w:rsid w:val="626D5EC9"/>
    <w:rsid w:val="63264B93"/>
    <w:rsid w:val="6389BAD0"/>
    <w:rsid w:val="63D6A55D"/>
    <w:rsid w:val="65BBE18D"/>
    <w:rsid w:val="65E9E7BA"/>
    <w:rsid w:val="6694E56E"/>
    <w:rsid w:val="67145133"/>
    <w:rsid w:val="67587416"/>
    <w:rsid w:val="676A8A90"/>
    <w:rsid w:val="68069021"/>
    <w:rsid w:val="68E0F4C8"/>
    <w:rsid w:val="68EE61A0"/>
    <w:rsid w:val="69EE9A89"/>
    <w:rsid w:val="6A460ADC"/>
    <w:rsid w:val="6A73F33D"/>
    <w:rsid w:val="6A7E85AF"/>
    <w:rsid w:val="6AF747C5"/>
    <w:rsid w:val="6B73C5E1"/>
    <w:rsid w:val="6CAA7DCF"/>
    <w:rsid w:val="6DE0FBFD"/>
    <w:rsid w:val="6E055AFE"/>
    <w:rsid w:val="6E82EC26"/>
    <w:rsid w:val="6E98ECD6"/>
    <w:rsid w:val="6FCF0976"/>
    <w:rsid w:val="704DDEAE"/>
    <w:rsid w:val="705B5711"/>
    <w:rsid w:val="712E3C7A"/>
    <w:rsid w:val="719E2C02"/>
    <w:rsid w:val="727C5A1D"/>
    <w:rsid w:val="737F670F"/>
    <w:rsid w:val="738CF11F"/>
    <w:rsid w:val="747B1E1B"/>
    <w:rsid w:val="74B13B38"/>
    <w:rsid w:val="74C566DB"/>
    <w:rsid w:val="7601DA8D"/>
    <w:rsid w:val="7627A9D1"/>
    <w:rsid w:val="771B28A4"/>
    <w:rsid w:val="772D292E"/>
    <w:rsid w:val="778E663D"/>
    <w:rsid w:val="77C956E5"/>
    <w:rsid w:val="77D54BC3"/>
    <w:rsid w:val="78308792"/>
    <w:rsid w:val="787EDD90"/>
    <w:rsid w:val="791A06DF"/>
    <w:rsid w:val="791C7F75"/>
    <w:rsid w:val="79B6DB86"/>
    <w:rsid w:val="79C7EE7D"/>
    <w:rsid w:val="79D8FC4A"/>
    <w:rsid w:val="7A1B8DD3"/>
    <w:rsid w:val="7B5FC7C3"/>
    <w:rsid w:val="7C4403F6"/>
    <w:rsid w:val="7C8588AC"/>
    <w:rsid w:val="7CA94365"/>
    <w:rsid w:val="7D05C1DD"/>
    <w:rsid w:val="7D5D0446"/>
    <w:rsid w:val="7E039A8F"/>
    <w:rsid w:val="7E0ED730"/>
    <w:rsid w:val="7E9FE466"/>
    <w:rsid w:val="7EA698A5"/>
    <w:rsid w:val="7F7EC8AB"/>
    <w:rsid w:val="7FB664D7"/>
    <w:rsid w:val="7FC690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639E28"/>
  <w15:docId w15:val="{F112FCF4-5061-4864-8481-F254240C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D0"/>
    <w:pPr>
      <w:spacing w:after="100" w:afterAutospacing="1" w:line="320" w:lineRule="atLeast"/>
    </w:pPr>
    <w:rPr>
      <w:rFonts w:ascii="Aptos" w:eastAsiaTheme="minorEastAsia" w:hAnsi="Aptos"/>
      <w:sz w:val="24"/>
      <w:szCs w:val="24"/>
    </w:rPr>
  </w:style>
  <w:style w:type="paragraph" w:styleId="Heading1">
    <w:name w:val="heading 1"/>
    <w:basedOn w:val="Title"/>
    <w:link w:val="Heading1Char"/>
    <w:autoRedefine/>
    <w:uiPriority w:val="9"/>
    <w:qFormat/>
    <w:rsid w:val="005B718A"/>
    <w:pPr>
      <w:spacing w:before="600"/>
      <w:outlineLvl w:val="0"/>
    </w:pPr>
    <w:rPr>
      <w:rFonts w:ascii="Aptos Display" w:hAnsi="Aptos Display"/>
      <w:b w:val="0"/>
      <w:bCs w:val="0"/>
      <w:color w:val="005193"/>
    </w:rPr>
  </w:style>
  <w:style w:type="paragraph" w:styleId="Heading2">
    <w:name w:val="heading 2"/>
    <w:basedOn w:val="TOCHeading"/>
    <w:link w:val="Heading2Char"/>
    <w:autoRedefine/>
    <w:uiPriority w:val="9"/>
    <w:unhideWhenUsed/>
    <w:qFormat/>
    <w:rsid w:val="00EF0981"/>
    <w:pPr>
      <w:spacing w:before="240" w:after="120" w:afterAutospacing="0"/>
      <w:outlineLvl w:val="1"/>
    </w:pPr>
    <w:rPr>
      <w:color w:val="005193"/>
      <w:sz w:val="44"/>
      <w:szCs w:val="44"/>
    </w:rPr>
  </w:style>
  <w:style w:type="paragraph" w:styleId="Heading3">
    <w:name w:val="heading 3"/>
    <w:link w:val="Heading3Char"/>
    <w:autoRedefine/>
    <w:uiPriority w:val="9"/>
    <w:unhideWhenUsed/>
    <w:qFormat/>
    <w:rsid w:val="00240A92"/>
    <w:pPr>
      <w:keepNext/>
      <w:keepLines/>
      <w:spacing w:before="360" w:after="120"/>
      <w:outlineLvl w:val="2"/>
    </w:pPr>
    <w:rPr>
      <w:rFonts w:ascii="Aptos" w:eastAsiaTheme="majorEastAsia" w:hAnsi="Aptos" w:cstheme="majorBidi"/>
      <w:bCs/>
      <w:color w:val="005193"/>
      <w:sz w:val="36"/>
      <w:szCs w:val="36"/>
    </w:rPr>
  </w:style>
  <w:style w:type="paragraph" w:styleId="Heading4">
    <w:name w:val="heading 4"/>
    <w:basedOn w:val="Heading3"/>
    <w:link w:val="Heading4Char"/>
    <w:autoRedefine/>
    <w:uiPriority w:val="9"/>
    <w:unhideWhenUsed/>
    <w:qFormat/>
    <w:rsid w:val="00B609FB"/>
    <w:pPr>
      <w:outlineLvl w:val="3"/>
    </w:pPr>
    <w:rPr>
      <w:bCs w:val="0"/>
    </w:rPr>
  </w:style>
  <w:style w:type="paragraph" w:styleId="Heading5">
    <w:name w:val="heading 5"/>
    <w:link w:val="Heading5Char"/>
    <w:autoRedefine/>
    <w:uiPriority w:val="9"/>
    <w:unhideWhenUsed/>
    <w:qFormat/>
    <w:rsid w:val="002310AB"/>
    <w:pPr>
      <w:keepNext/>
      <w:keepLines/>
      <w:spacing w:before="200" w:after="240"/>
      <w:outlineLvl w:val="4"/>
    </w:pPr>
    <w:rPr>
      <w:rFonts w:ascii="Arial" w:eastAsiaTheme="majorEastAsia" w:hAnsi="Arial" w:cstheme="majorBidi"/>
      <w:b/>
      <w:bCs/>
      <w:color w:val="666666"/>
      <w:sz w:val="24"/>
      <w:szCs w:val="24"/>
    </w:rPr>
  </w:style>
  <w:style w:type="paragraph" w:styleId="Heading6">
    <w:name w:val="heading 6"/>
    <w:basedOn w:val="Normal"/>
    <w:next w:val="Normal"/>
    <w:link w:val="Heading6Char"/>
    <w:uiPriority w:val="9"/>
    <w:unhideWhenUsed/>
    <w:qFormat/>
    <w:rsid w:val="00F75E38"/>
    <w:pPr>
      <w:keepNext/>
      <w:keepLines/>
      <w:spacing w:before="200" w:after="0"/>
      <w:outlineLvl w:val="5"/>
    </w:pPr>
    <w:rPr>
      <w:rFonts w:eastAsiaTheme="majorEastAsia" w:cstheme="majorBidi"/>
      <w:iCs/>
      <w:sz w:val="30"/>
    </w:rPr>
  </w:style>
  <w:style w:type="paragraph" w:styleId="Heading7">
    <w:name w:val="heading 7"/>
    <w:basedOn w:val="Normal"/>
    <w:next w:val="Normal"/>
    <w:link w:val="Heading7Char"/>
    <w:uiPriority w:val="9"/>
    <w:semiHidden/>
    <w:unhideWhenUsed/>
    <w:qFormat/>
    <w:rsid w:val="00F75E3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75E38"/>
    <w:pPr>
      <w:keepNext/>
      <w:keepLines/>
      <w:spacing w:before="200" w:after="0"/>
      <w:outlineLvl w:val="7"/>
    </w:pPr>
    <w:rPr>
      <w:rFonts w:asciiTheme="majorHAnsi" w:eastAsiaTheme="majorEastAsia" w:hAnsiTheme="majorHAnsi" w:cstheme="majorBidi"/>
      <w:color w:val="F56C4C" w:themeColor="accent1"/>
      <w:sz w:val="20"/>
      <w:szCs w:val="20"/>
    </w:rPr>
  </w:style>
  <w:style w:type="paragraph" w:styleId="Heading9">
    <w:name w:val="heading 9"/>
    <w:basedOn w:val="Normal"/>
    <w:next w:val="Normal"/>
    <w:link w:val="Heading9Char"/>
    <w:uiPriority w:val="9"/>
    <w:semiHidden/>
    <w:unhideWhenUsed/>
    <w:qFormat/>
    <w:rsid w:val="00F75E3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18A"/>
    <w:rPr>
      <w:rFonts w:ascii="Aptos Display" w:eastAsiaTheme="majorEastAsia" w:hAnsi="Aptos Display" w:cs="Arial"/>
      <w:color w:val="005193"/>
      <w:spacing w:val="5"/>
      <w:kern w:val="28"/>
      <w:sz w:val="48"/>
      <w:szCs w:val="48"/>
    </w:rPr>
  </w:style>
  <w:style w:type="character" w:customStyle="1" w:styleId="Heading2Char">
    <w:name w:val="Heading 2 Char"/>
    <w:basedOn w:val="DefaultParagraphFont"/>
    <w:link w:val="Heading2"/>
    <w:uiPriority w:val="9"/>
    <w:rsid w:val="00EF0981"/>
    <w:rPr>
      <w:rFonts w:ascii="Aptos" w:eastAsiaTheme="minorEastAsia" w:hAnsi="Aptos"/>
      <w:color w:val="005193"/>
      <w:sz w:val="44"/>
      <w:szCs w:val="44"/>
    </w:rPr>
  </w:style>
  <w:style w:type="character" w:customStyle="1" w:styleId="Heading3Char">
    <w:name w:val="Heading 3 Char"/>
    <w:basedOn w:val="DefaultParagraphFont"/>
    <w:link w:val="Heading3"/>
    <w:uiPriority w:val="9"/>
    <w:rsid w:val="00240A92"/>
    <w:rPr>
      <w:rFonts w:ascii="Aptos" w:eastAsiaTheme="majorEastAsia" w:hAnsi="Aptos" w:cstheme="majorBidi"/>
      <w:bCs/>
      <w:color w:val="005193"/>
      <w:sz w:val="36"/>
      <w:szCs w:val="36"/>
    </w:rPr>
  </w:style>
  <w:style w:type="character" w:customStyle="1" w:styleId="Heading4Char">
    <w:name w:val="Heading 4 Char"/>
    <w:basedOn w:val="DefaultParagraphFont"/>
    <w:link w:val="Heading4"/>
    <w:uiPriority w:val="9"/>
    <w:rsid w:val="00B609FB"/>
    <w:rPr>
      <w:rFonts w:ascii="Aptos" w:eastAsiaTheme="majorEastAsia" w:hAnsi="Aptos" w:cstheme="majorBidi"/>
      <w:color w:val="005193"/>
      <w:sz w:val="28"/>
      <w:szCs w:val="28"/>
    </w:rPr>
  </w:style>
  <w:style w:type="character" w:customStyle="1" w:styleId="Heading5Char">
    <w:name w:val="Heading 5 Char"/>
    <w:basedOn w:val="DefaultParagraphFont"/>
    <w:link w:val="Heading5"/>
    <w:uiPriority w:val="9"/>
    <w:rsid w:val="002310AB"/>
    <w:rPr>
      <w:rFonts w:ascii="Arial" w:eastAsiaTheme="majorEastAsia" w:hAnsi="Arial" w:cstheme="majorBidi"/>
      <w:b/>
      <w:bCs/>
      <w:color w:val="666666"/>
      <w:sz w:val="24"/>
      <w:szCs w:val="24"/>
    </w:rPr>
  </w:style>
  <w:style w:type="character" w:customStyle="1" w:styleId="Heading6Char">
    <w:name w:val="Heading 6 Char"/>
    <w:basedOn w:val="DefaultParagraphFont"/>
    <w:link w:val="Heading6"/>
    <w:uiPriority w:val="9"/>
    <w:rsid w:val="00F75E38"/>
    <w:rPr>
      <w:rFonts w:ascii="Arial" w:eastAsiaTheme="majorEastAsia" w:hAnsi="Arial" w:cstheme="majorBidi"/>
      <w:iCs/>
      <w:sz w:val="30"/>
    </w:rPr>
  </w:style>
  <w:style w:type="character" w:customStyle="1" w:styleId="Heading7Char">
    <w:name w:val="Heading 7 Char"/>
    <w:basedOn w:val="DefaultParagraphFont"/>
    <w:link w:val="Heading7"/>
    <w:uiPriority w:val="9"/>
    <w:semiHidden/>
    <w:rsid w:val="00F75E3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75E38"/>
    <w:rPr>
      <w:rFonts w:asciiTheme="majorHAnsi" w:eastAsiaTheme="majorEastAsia" w:hAnsiTheme="majorHAnsi" w:cstheme="majorBidi"/>
      <w:color w:val="F56C4C" w:themeColor="accent1"/>
      <w:sz w:val="20"/>
      <w:szCs w:val="20"/>
    </w:rPr>
  </w:style>
  <w:style w:type="character" w:customStyle="1" w:styleId="Heading9Char">
    <w:name w:val="Heading 9 Char"/>
    <w:basedOn w:val="DefaultParagraphFont"/>
    <w:link w:val="Heading9"/>
    <w:uiPriority w:val="9"/>
    <w:semiHidden/>
    <w:rsid w:val="00F75E3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0724B1"/>
    <w:rPr>
      <w:b/>
      <w:bCs/>
      <w:color w:val="808080" w:themeColor="background1" w:themeShade="80"/>
      <w:sz w:val="18"/>
      <w:szCs w:val="18"/>
    </w:rPr>
  </w:style>
  <w:style w:type="paragraph" w:styleId="Title">
    <w:name w:val="Title"/>
    <w:basedOn w:val="Normal"/>
    <w:next w:val="Normal"/>
    <w:link w:val="TitleChar"/>
    <w:autoRedefine/>
    <w:uiPriority w:val="10"/>
    <w:qFormat/>
    <w:rsid w:val="00EB5456"/>
    <w:pPr>
      <w:spacing w:before="1200"/>
      <w:contextualSpacing/>
      <w:jc w:val="center"/>
    </w:pPr>
    <w:rPr>
      <w:rFonts w:eastAsiaTheme="majorEastAsia" w:cs="Arial"/>
      <w:b/>
      <w:bCs/>
      <w:spacing w:val="5"/>
      <w:kern w:val="28"/>
      <w:sz w:val="48"/>
      <w:szCs w:val="48"/>
    </w:rPr>
  </w:style>
  <w:style w:type="character" w:customStyle="1" w:styleId="TitleChar">
    <w:name w:val="Title Char"/>
    <w:basedOn w:val="DefaultParagraphFont"/>
    <w:link w:val="Title"/>
    <w:uiPriority w:val="10"/>
    <w:rsid w:val="00EB5456"/>
    <w:rPr>
      <w:rFonts w:ascii="Arial" w:eastAsiaTheme="majorEastAsia" w:hAnsi="Arial" w:cs="Arial"/>
      <w:b/>
      <w:bCs/>
      <w:spacing w:val="5"/>
      <w:kern w:val="28"/>
      <w:sz w:val="48"/>
      <w:szCs w:val="48"/>
    </w:rPr>
  </w:style>
  <w:style w:type="paragraph" w:styleId="Subtitle">
    <w:name w:val="Subtitle"/>
    <w:basedOn w:val="Normal"/>
    <w:next w:val="Normal"/>
    <w:link w:val="SubtitleChar"/>
    <w:uiPriority w:val="11"/>
    <w:qFormat/>
    <w:rsid w:val="00F75E38"/>
    <w:pPr>
      <w:numPr>
        <w:ilvl w:val="1"/>
      </w:numPr>
      <w:spacing w:before="100" w:beforeAutospacing="1"/>
      <w:ind w:firstLine="432"/>
      <w:jc w:val="center"/>
    </w:pPr>
    <w:rPr>
      <w:rFonts w:eastAsiaTheme="majorEastAsia" w:cstheme="majorBidi"/>
      <w:iCs/>
      <w:color w:val="333333"/>
    </w:rPr>
  </w:style>
  <w:style w:type="character" w:customStyle="1" w:styleId="SubtitleChar">
    <w:name w:val="Subtitle Char"/>
    <w:basedOn w:val="DefaultParagraphFont"/>
    <w:link w:val="Subtitle"/>
    <w:uiPriority w:val="11"/>
    <w:rsid w:val="00F75E38"/>
    <w:rPr>
      <w:rFonts w:ascii="Arial" w:eastAsiaTheme="majorEastAsia" w:hAnsi="Arial" w:cstheme="majorBidi"/>
      <w:iCs/>
      <w:color w:val="333333"/>
      <w:sz w:val="24"/>
      <w:szCs w:val="24"/>
    </w:rPr>
  </w:style>
  <w:style w:type="character" w:styleId="Strong">
    <w:name w:val="Strong"/>
    <w:basedOn w:val="DefaultParagraphFont"/>
    <w:uiPriority w:val="22"/>
    <w:qFormat/>
    <w:rsid w:val="00F75E38"/>
    <w:rPr>
      <w:b/>
      <w:bCs/>
    </w:rPr>
  </w:style>
  <w:style w:type="character" w:styleId="Emphasis">
    <w:name w:val="Emphasis"/>
    <w:basedOn w:val="DefaultParagraphFont"/>
    <w:uiPriority w:val="20"/>
    <w:qFormat/>
    <w:rsid w:val="00F75E38"/>
    <w:rPr>
      <w:i/>
      <w:iCs/>
    </w:rPr>
  </w:style>
  <w:style w:type="paragraph" w:styleId="NoSpacing">
    <w:name w:val="No Spacing"/>
    <w:link w:val="NoSpacingChar"/>
    <w:uiPriority w:val="1"/>
    <w:qFormat/>
    <w:rsid w:val="00F75E38"/>
    <w:pPr>
      <w:spacing w:after="0"/>
    </w:pPr>
    <w:rPr>
      <w:rFonts w:eastAsiaTheme="minorEastAsia"/>
    </w:rPr>
  </w:style>
  <w:style w:type="paragraph" w:styleId="ListParagraph">
    <w:name w:val="List Paragraph"/>
    <w:basedOn w:val="Normal"/>
    <w:uiPriority w:val="34"/>
    <w:qFormat/>
    <w:rsid w:val="00F75E38"/>
    <w:pPr>
      <w:ind w:left="720"/>
      <w:contextualSpacing/>
    </w:pPr>
  </w:style>
  <w:style w:type="paragraph" w:styleId="Quote">
    <w:name w:val="Quote"/>
    <w:link w:val="QuoteChar"/>
    <w:uiPriority w:val="29"/>
    <w:qFormat/>
    <w:rsid w:val="00F75E38"/>
    <w:pPr>
      <w:spacing w:after="100" w:afterAutospacing="1"/>
      <w:ind w:left="720" w:right="720"/>
    </w:pPr>
    <w:rPr>
      <w:rFonts w:ascii="Arial" w:eastAsiaTheme="minorEastAsia" w:hAnsi="Arial"/>
      <w:i/>
      <w:iCs/>
      <w:color w:val="000000" w:themeColor="text1"/>
    </w:rPr>
  </w:style>
  <w:style w:type="character" w:customStyle="1" w:styleId="QuoteChar">
    <w:name w:val="Quote Char"/>
    <w:basedOn w:val="DefaultParagraphFont"/>
    <w:link w:val="Quote"/>
    <w:uiPriority w:val="29"/>
    <w:rsid w:val="00F75E38"/>
    <w:rPr>
      <w:rFonts w:ascii="Arial" w:eastAsiaTheme="minorEastAsia" w:hAnsi="Arial"/>
      <w:i/>
      <w:iCs/>
      <w:color w:val="000000" w:themeColor="text1"/>
    </w:rPr>
  </w:style>
  <w:style w:type="paragraph" w:styleId="IntenseQuote">
    <w:name w:val="Intense Quote"/>
    <w:link w:val="IntenseQuoteChar"/>
    <w:uiPriority w:val="30"/>
    <w:qFormat/>
    <w:rsid w:val="00F75E38"/>
    <w:pPr>
      <w:pBdr>
        <w:bottom w:val="single" w:sz="4" w:space="4" w:color="F26C4D"/>
      </w:pBdr>
      <w:spacing w:before="200" w:after="280"/>
      <w:ind w:left="936" w:right="936"/>
    </w:pPr>
    <w:rPr>
      <w:rFonts w:ascii="Arial" w:eastAsiaTheme="minorEastAsia" w:hAnsi="Arial"/>
      <w:b/>
      <w:bCs/>
      <w:i/>
      <w:iCs/>
      <w:color w:val="000000" w:themeColor="text1"/>
    </w:rPr>
  </w:style>
  <w:style w:type="character" w:customStyle="1" w:styleId="IntenseQuoteChar">
    <w:name w:val="Intense Quote Char"/>
    <w:basedOn w:val="DefaultParagraphFont"/>
    <w:link w:val="IntenseQuote"/>
    <w:uiPriority w:val="30"/>
    <w:rsid w:val="00F75E38"/>
    <w:rPr>
      <w:rFonts w:ascii="Arial" w:eastAsiaTheme="minorEastAsia" w:hAnsi="Arial"/>
      <w:b/>
      <w:bCs/>
      <w:i/>
      <w:iCs/>
      <w:color w:val="000000" w:themeColor="text1"/>
    </w:rPr>
  </w:style>
  <w:style w:type="character" w:styleId="SubtleEmphasis">
    <w:name w:val="Subtle Emphasis"/>
    <w:basedOn w:val="DefaultParagraphFont"/>
    <w:uiPriority w:val="19"/>
    <w:qFormat/>
    <w:rsid w:val="00F75E38"/>
    <w:rPr>
      <w:i/>
      <w:iCs/>
      <w:color w:val="808080" w:themeColor="text1" w:themeTint="7F"/>
    </w:rPr>
  </w:style>
  <w:style w:type="character" w:styleId="IntenseEmphasis">
    <w:name w:val="Intense Emphasis"/>
    <w:basedOn w:val="DefaultParagraphFont"/>
    <w:uiPriority w:val="21"/>
    <w:qFormat/>
    <w:rsid w:val="00F75E38"/>
    <w:rPr>
      <w:b/>
      <w:bCs/>
      <w:i/>
      <w:iCs/>
      <w:color w:val="auto"/>
    </w:rPr>
  </w:style>
  <w:style w:type="paragraph" w:styleId="TOCHeading">
    <w:name w:val="TOC Heading"/>
    <w:basedOn w:val="Normal"/>
    <w:next w:val="Normal"/>
    <w:autoRedefine/>
    <w:uiPriority w:val="39"/>
    <w:unhideWhenUsed/>
    <w:qFormat/>
    <w:rsid w:val="00497DE1"/>
  </w:style>
  <w:style w:type="paragraph" w:customStyle="1" w:styleId="Textboxtext">
    <w:name w:val="Text box text"/>
    <w:basedOn w:val="Normal"/>
    <w:qFormat/>
    <w:rsid w:val="004E64C7"/>
    <w:pPr>
      <w:spacing w:line="300" w:lineRule="atLeast"/>
      <w:ind w:left="720" w:right="720"/>
    </w:pPr>
  </w:style>
  <w:style w:type="paragraph" w:styleId="BalloonText">
    <w:name w:val="Balloon Text"/>
    <w:basedOn w:val="Normal"/>
    <w:link w:val="BalloonTextChar"/>
    <w:uiPriority w:val="99"/>
    <w:semiHidden/>
    <w:unhideWhenUsed/>
    <w:rsid w:val="001B369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3699"/>
    <w:rPr>
      <w:rFonts w:ascii="Lucida Grande" w:eastAsiaTheme="minorEastAsia" w:hAnsi="Lucida Grande" w:cs="Lucida Grande"/>
      <w:sz w:val="18"/>
      <w:szCs w:val="18"/>
    </w:rPr>
  </w:style>
  <w:style w:type="paragraph" w:styleId="CommentText">
    <w:name w:val="annotation text"/>
    <w:basedOn w:val="Normal"/>
    <w:link w:val="CommentTextChar"/>
    <w:uiPriority w:val="99"/>
    <w:unhideWhenUsed/>
    <w:rsid w:val="001B3699"/>
  </w:style>
  <w:style w:type="character" w:customStyle="1" w:styleId="CommentTextChar">
    <w:name w:val="Comment Text Char"/>
    <w:basedOn w:val="DefaultParagraphFont"/>
    <w:link w:val="CommentText"/>
    <w:uiPriority w:val="99"/>
    <w:rsid w:val="001B3699"/>
    <w:rPr>
      <w:rFonts w:ascii="Arial" w:eastAsiaTheme="minorEastAsia" w:hAnsi="Arial"/>
      <w:sz w:val="24"/>
      <w:szCs w:val="24"/>
    </w:rPr>
  </w:style>
  <w:style w:type="character" w:styleId="CommentReference">
    <w:name w:val="annotation reference"/>
    <w:uiPriority w:val="99"/>
    <w:semiHidden/>
    <w:rsid w:val="001B3699"/>
    <w:rPr>
      <w:rFonts w:cs="Times New Roman"/>
      <w:sz w:val="16"/>
      <w:szCs w:val="16"/>
    </w:rPr>
  </w:style>
  <w:style w:type="paragraph" w:styleId="CommentSubject">
    <w:name w:val="annotation subject"/>
    <w:basedOn w:val="CommentText"/>
    <w:next w:val="CommentText"/>
    <w:link w:val="CommentSubjectChar"/>
    <w:uiPriority w:val="99"/>
    <w:semiHidden/>
    <w:unhideWhenUsed/>
    <w:rsid w:val="001B3699"/>
    <w:rPr>
      <w:b/>
      <w:bCs/>
      <w:sz w:val="20"/>
      <w:szCs w:val="20"/>
    </w:rPr>
  </w:style>
  <w:style w:type="character" w:customStyle="1" w:styleId="CommentSubjectChar">
    <w:name w:val="Comment Subject Char"/>
    <w:basedOn w:val="CommentTextChar"/>
    <w:link w:val="CommentSubject"/>
    <w:uiPriority w:val="99"/>
    <w:semiHidden/>
    <w:rsid w:val="001B3699"/>
    <w:rPr>
      <w:rFonts w:ascii="Arial" w:eastAsiaTheme="minorEastAsia" w:hAnsi="Arial"/>
      <w:b/>
      <w:bCs/>
      <w:sz w:val="20"/>
      <w:szCs w:val="20"/>
    </w:rPr>
  </w:style>
  <w:style w:type="character" w:styleId="FollowedHyperlink">
    <w:name w:val="FollowedHyperlink"/>
    <w:basedOn w:val="DefaultParagraphFont"/>
    <w:uiPriority w:val="99"/>
    <w:semiHidden/>
    <w:unhideWhenUsed/>
    <w:rsid w:val="001B3699"/>
    <w:rPr>
      <w:color w:val="3366FF" w:themeColor="followedHyperlink"/>
      <w:u w:val="single"/>
    </w:rPr>
  </w:style>
  <w:style w:type="paragraph" w:styleId="Footer">
    <w:name w:val="footer"/>
    <w:basedOn w:val="Normal"/>
    <w:link w:val="FooterChar"/>
    <w:uiPriority w:val="99"/>
    <w:unhideWhenUsed/>
    <w:rsid w:val="001B3699"/>
    <w:pPr>
      <w:tabs>
        <w:tab w:val="center" w:pos="4320"/>
        <w:tab w:val="right" w:pos="8640"/>
      </w:tabs>
      <w:spacing w:after="0"/>
      <w:jc w:val="center"/>
    </w:pPr>
    <w:rPr>
      <w:color w:val="333333"/>
      <w:sz w:val="18"/>
    </w:rPr>
  </w:style>
  <w:style w:type="character" w:customStyle="1" w:styleId="FooterChar">
    <w:name w:val="Footer Char"/>
    <w:basedOn w:val="DefaultParagraphFont"/>
    <w:link w:val="Footer"/>
    <w:uiPriority w:val="99"/>
    <w:rsid w:val="001B3699"/>
    <w:rPr>
      <w:rFonts w:ascii="Arial" w:eastAsiaTheme="minorEastAsia" w:hAnsi="Arial"/>
      <w:color w:val="333333"/>
      <w:sz w:val="18"/>
    </w:rPr>
  </w:style>
  <w:style w:type="character" w:styleId="FootnoteReference">
    <w:name w:val="footnote reference"/>
    <w:basedOn w:val="DefaultParagraphFont"/>
    <w:rsid w:val="001B3699"/>
    <w:rPr>
      <w:rFonts w:ascii="Arial" w:hAnsi="Arial" w:cs="Times New Roman"/>
      <w:color w:val="auto"/>
      <w:sz w:val="18"/>
      <w:vertAlign w:val="superscript"/>
    </w:rPr>
  </w:style>
  <w:style w:type="paragraph" w:styleId="FootnoteText">
    <w:name w:val="footnote text"/>
    <w:basedOn w:val="Normal"/>
    <w:link w:val="FootnoteTextChar"/>
    <w:uiPriority w:val="99"/>
    <w:rsid w:val="001B3699"/>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B3699"/>
    <w:rPr>
      <w:rFonts w:ascii="Calibri" w:eastAsia="Calibri" w:hAnsi="Calibri" w:cs="Times New Roman"/>
      <w:sz w:val="20"/>
      <w:szCs w:val="20"/>
    </w:rPr>
  </w:style>
  <w:style w:type="paragraph" w:styleId="Header">
    <w:name w:val="header"/>
    <w:basedOn w:val="Normal"/>
    <w:link w:val="HeaderChar"/>
    <w:uiPriority w:val="99"/>
    <w:unhideWhenUsed/>
    <w:rsid w:val="002F38A0"/>
    <w:pPr>
      <w:tabs>
        <w:tab w:val="center" w:pos="4680"/>
        <w:tab w:val="right" w:pos="9360"/>
      </w:tabs>
      <w:spacing w:line="240" w:lineRule="atLeast"/>
    </w:pPr>
  </w:style>
  <w:style w:type="character" w:customStyle="1" w:styleId="HeaderChar">
    <w:name w:val="Header Char"/>
    <w:basedOn w:val="DefaultParagraphFont"/>
    <w:link w:val="Header"/>
    <w:uiPriority w:val="99"/>
    <w:rsid w:val="002F38A0"/>
    <w:rPr>
      <w:rFonts w:ascii="Arial" w:eastAsiaTheme="minorEastAsia" w:hAnsi="Arial"/>
      <w:sz w:val="24"/>
      <w:szCs w:val="24"/>
    </w:rPr>
  </w:style>
  <w:style w:type="character" w:styleId="Hyperlink">
    <w:name w:val="Hyperlink"/>
    <w:basedOn w:val="DefaultParagraphFont"/>
    <w:uiPriority w:val="99"/>
    <w:unhideWhenUsed/>
    <w:rsid w:val="00A41CEA"/>
    <w:rPr>
      <w:color w:val="3366FF"/>
      <w:u w:val="single"/>
    </w:rPr>
  </w:style>
  <w:style w:type="character" w:customStyle="1" w:styleId="NoSpacingChar">
    <w:name w:val="No Spacing Char"/>
    <w:basedOn w:val="DefaultParagraphFont"/>
    <w:link w:val="NoSpacing"/>
    <w:uiPriority w:val="1"/>
    <w:rsid w:val="00F75E38"/>
    <w:rPr>
      <w:rFonts w:eastAsiaTheme="minorEastAsia"/>
    </w:rPr>
  </w:style>
  <w:style w:type="paragraph" w:styleId="NormalWeb">
    <w:name w:val="Normal (Web)"/>
    <w:basedOn w:val="Normal"/>
    <w:uiPriority w:val="99"/>
    <w:unhideWhenUsed/>
    <w:rsid w:val="001B3699"/>
    <w:pPr>
      <w:spacing w:before="100" w:beforeAutospacing="1"/>
    </w:pPr>
    <w:rPr>
      <w:rFonts w:ascii="Times" w:hAnsi="Times" w:cs="Times New Roman"/>
      <w:sz w:val="20"/>
      <w:szCs w:val="20"/>
    </w:rPr>
  </w:style>
  <w:style w:type="character" w:styleId="PageNumber">
    <w:name w:val="page number"/>
    <w:basedOn w:val="DefaultParagraphFont"/>
    <w:uiPriority w:val="99"/>
    <w:semiHidden/>
    <w:unhideWhenUsed/>
    <w:rsid w:val="001B3699"/>
  </w:style>
  <w:style w:type="paragraph" w:customStyle="1" w:styleId="References">
    <w:name w:val="References"/>
    <w:qFormat/>
    <w:rsid w:val="00F75E38"/>
    <w:pPr>
      <w:spacing w:after="200"/>
    </w:pPr>
    <w:rPr>
      <w:rFonts w:ascii="Arial" w:eastAsiaTheme="minorEastAsia" w:hAnsi="Arial" w:cs="Helvetica"/>
      <w:sz w:val="20"/>
    </w:rPr>
  </w:style>
  <w:style w:type="table" w:styleId="TableGrid">
    <w:name w:val="Table Grid"/>
    <w:basedOn w:val="TableNormal"/>
    <w:uiPriority w:val="59"/>
    <w:rsid w:val="001B3699"/>
    <w:pPr>
      <w:spacing w:after="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authoretc">
    <w:name w:val="titleauthoretc"/>
    <w:basedOn w:val="DefaultParagraphFont"/>
    <w:rsid w:val="001B3699"/>
  </w:style>
  <w:style w:type="paragraph" w:customStyle="1" w:styleId="Columnheading">
    <w:name w:val="Column heading"/>
    <w:basedOn w:val="Normal"/>
    <w:qFormat/>
    <w:rsid w:val="0007452F"/>
    <w:rPr>
      <w:b/>
      <w:sz w:val="26"/>
    </w:rPr>
  </w:style>
  <w:style w:type="paragraph" w:customStyle="1" w:styleId="Textboxheading">
    <w:name w:val="Text box heading"/>
    <w:basedOn w:val="Normal"/>
    <w:autoRedefine/>
    <w:qFormat/>
    <w:rsid w:val="00AB3A9C"/>
    <w:pPr>
      <w:spacing w:before="600"/>
      <w:ind w:left="720" w:right="720"/>
    </w:pPr>
    <w:rPr>
      <w:b/>
      <w:bCs/>
    </w:rPr>
  </w:style>
  <w:style w:type="paragraph" w:customStyle="1" w:styleId="Insetnoteheading">
    <w:name w:val="Inset note heading"/>
    <w:basedOn w:val="Normal"/>
    <w:autoRedefine/>
    <w:qFormat/>
    <w:rsid w:val="00AB3A9C"/>
    <w:pPr>
      <w:ind w:left="720" w:right="720"/>
    </w:pPr>
    <w:rPr>
      <w:b/>
      <w:bCs/>
    </w:rPr>
  </w:style>
  <w:style w:type="character" w:styleId="UnresolvedMention">
    <w:name w:val="Unresolved Mention"/>
    <w:basedOn w:val="DefaultParagraphFont"/>
    <w:uiPriority w:val="99"/>
    <w:semiHidden/>
    <w:unhideWhenUsed/>
    <w:rsid w:val="0008673D"/>
    <w:rPr>
      <w:color w:val="605E5C"/>
      <w:shd w:val="clear" w:color="auto" w:fill="E1DFDD"/>
    </w:rPr>
  </w:style>
  <w:style w:type="paragraph" w:styleId="TOC2">
    <w:name w:val="toc 2"/>
    <w:basedOn w:val="Normal"/>
    <w:next w:val="Normal"/>
    <w:autoRedefine/>
    <w:uiPriority w:val="39"/>
    <w:unhideWhenUsed/>
    <w:rsid w:val="005220BD"/>
    <w:pPr>
      <w:tabs>
        <w:tab w:val="right" w:leader="dot" w:pos="9350"/>
      </w:tabs>
      <w:ind w:left="240"/>
    </w:pPr>
  </w:style>
  <w:style w:type="paragraph" w:styleId="TOC3">
    <w:name w:val="toc 3"/>
    <w:basedOn w:val="Normal"/>
    <w:next w:val="Normal"/>
    <w:autoRedefine/>
    <w:uiPriority w:val="39"/>
    <w:unhideWhenUsed/>
    <w:rsid w:val="00D37A4B"/>
    <w:pPr>
      <w:ind w:left="480"/>
    </w:pPr>
  </w:style>
  <w:style w:type="paragraph" w:customStyle="1" w:styleId="PubDate">
    <w:name w:val="Pub Date"/>
    <w:basedOn w:val="Normal"/>
    <w:qFormat/>
    <w:rsid w:val="00A803CE"/>
    <w:pPr>
      <w:spacing w:after="480" w:afterAutospacing="0" w:line="276" w:lineRule="auto"/>
      <w:jc w:val="center"/>
    </w:pPr>
    <w:rPr>
      <w:rFonts w:asciiTheme="minorHAnsi" w:eastAsiaTheme="minorHAnsi" w:hAnsiTheme="minorHAnsi"/>
      <w:color w:val="000000" w:themeColor="text1"/>
    </w:rPr>
  </w:style>
  <w:style w:type="paragraph" w:customStyle="1" w:styleId="IDEAS">
    <w:name w:val="IDEAS"/>
    <w:basedOn w:val="Normal"/>
    <w:qFormat/>
    <w:rsid w:val="00A803CE"/>
    <w:pPr>
      <w:spacing w:after="240" w:afterAutospacing="0" w:line="276" w:lineRule="auto"/>
      <w:ind w:right="1890"/>
    </w:pPr>
    <w:rPr>
      <w:rFonts w:asciiTheme="minorHAnsi" w:eastAsiaTheme="minorHAnsi" w:hAnsiTheme="minorHAnsi"/>
      <w:noProof/>
      <w:color w:val="000000" w:themeColor="text1"/>
      <w:sz w:val="20"/>
      <w:szCs w:val="20"/>
    </w:rPr>
  </w:style>
  <w:style w:type="paragraph" w:styleId="Revision">
    <w:name w:val="Revision"/>
    <w:hidden/>
    <w:uiPriority w:val="99"/>
    <w:semiHidden/>
    <w:rsid w:val="00232AB2"/>
    <w:pPr>
      <w:spacing w:after="0"/>
    </w:pPr>
    <w:rPr>
      <w:rFonts w:ascii="Aptos" w:eastAsiaTheme="minorEastAsia" w:hAnsi="Aptos"/>
      <w:sz w:val="24"/>
      <w:szCs w:val="24"/>
    </w:rPr>
  </w:style>
  <w:style w:type="paragraph" w:styleId="TOC1">
    <w:name w:val="toc 1"/>
    <w:basedOn w:val="Normal"/>
    <w:next w:val="Normal"/>
    <w:autoRedefine/>
    <w:uiPriority w:val="39"/>
    <w:unhideWhenUsed/>
    <w:rsid w:val="00DF4AC0"/>
  </w:style>
  <w:style w:type="paragraph" w:styleId="TOC4">
    <w:name w:val="toc 4"/>
    <w:basedOn w:val="Normal"/>
    <w:next w:val="Normal"/>
    <w:autoRedefine/>
    <w:uiPriority w:val="39"/>
    <w:unhideWhenUsed/>
    <w:rsid w:val="00D67BA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54930">
      <w:bodyDiv w:val="1"/>
      <w:marLeft w:val="0"/>
      <w:marRight w:val="0"/>
      <w:marTop w:val="0"/>
      <w:marBottom w:val="0"/>
      <w:divBdr>
        <w:top w:val="none" w:sz="0" w:space="0" w:color="auto"/>
        <w:left w:val="none" w:sz="0" w:space="0" w:color="auto"/>
        <w:bottom w:val="none" w:sz="0" w:space="0" w:color="auto"/>
        <w:right w:val="none" w:sz="0" w:space="0" w:color="auto"/>
      </w:divBdr>
    </w:div>
    <w:div w:id="150566057">
      <w:bodyDiv w:val="1"/>
      <w:marLeft w:val="0"/>
      <w:marRight w:val="0"/>
      <w:marTop w:val="0"/>
      <w:marBottom w:val="0"/>
      <w:divBdr>
        <w:top w:val="none" w:sz="0" w:space="0" w:color="auto"/>
        <w:left w:val="none" w:sz="0" w:space="0" w:color="auto"/>
        <w:bottom w:val="none" w:sz="0" w:space="0" w:color="auto"/>
        <w:right w:val="none" w:sz="0" w:space="0" w:color="auto"/>
      </w:divBdr>
    </w:div>
    <w:div w:id="205996763">
      <w:bodyDiv w:val="1"/>
      <w:marLeft w:val="0"/>
      <w:marRight w:val="0"/>
      <w:marTop w:val="0"/>
      <w:marBottom w:val="0"/>
      <w:divBdr>
        <w:top w:val="none" w:sz="0" w:space="0" w:color="auto"/>
        <w:left w:val="none" w:sz="0" w:space="0" w:color="auto"/>
        <w:bottom w:val="none" w:sz="0" w:space="0" w:color="auto"/>
        <w:right w:val="none" w:sz="0" w:space="0" w:color="auto"/>
      </w:divBdr>
    </w:div>
    <w:div w:id="299460794">
      <w:bodyDiv w:val="1"/>
      <w:marLeft w:val="0"/>
      <w:marRight w:val="0"/>
      <w:marTop w:val="0"/>
      <w:marBottom w:val="0"/>
      <w:divBdr>
        <w:top w:val="none" w:sz="0" w:space="0" w:color="auto"/>
        <w:left w:val="none" w:sz="0" w:space="0" w:color="auto"/>
        <w:bottom w:val="none" w:sz="0" w:space="0" w:color="auto"/>
        <w:right w:val="none" w:sz="0" w:space="0" w:color="auto"/>
      </w:divBdr>
    </w:div>
    <w:div w:id="338655913">
      <w:bodyDiv w:val="1"/>
      <w:marLeft w:val="0"/>
      <w:marRight w:val="0"/>
      <w:marTop w:val="0"/>
      <w:marBottom w:val="0"/>
      <w:divBdr>
        <w:top w:val="none" w:sz="0" w:space="0" w:color="auto"/>
        <w:left w:val="none" w:sz="0" w:space="0" w:color="auto"/>
        <w:bottom w:val="none" w:sz="0" w:space="0" w:color="auto"/>
        <w:right w:val="none" w:sz="0" w:space="0" w:color="auto"/>
      </w:divBdr>
    </w:div>
    <w:div w:id="376707937">
      <w:bodyDiv w:val="1"/>
      <w:marLeft w:val="0"/>
      <w:marRight w:val="0"/>
      <w:marTop w:val="0"/>
      <w:marBottom w:val="0"/>
      <w:divBdr>
        <w:top w:val="none" w:sz="0" w:space="0" w:color="auto"/>
        <w:left w:val="none" w:sz="0" w:space="0" w:color="auto"/>
        <w:bottom w:val="none" w:sz="0" w:space="0" w:color="auto"/>
        <w:right w:val="none" w:sz="0" w:space="0" w:color="auto"/>
      </w:divBdr>
    </w:div>
    <w:div w:id="835920034">
      <w:bodyDiv w:val="1"/>
      <w:marLeft w:val="0"/>
      <w:marRight w:val="0"/>
      <w:marTop w:val="0"/>
      <w:marBottom w:val="0"/>
      <w:divBdr>
        <w:top w:val="none" w:sz="0" w:space="0" w:color="auto"/>
        <w:left w:val="none" w:sz="0" w:space="0" w:color="auto"/>
        <w:bottom w:val="none" w:sz="0" w:space="0" w:color="auto"/>
        <w:right w:val="none" w:sz="0" w:space="0" w:color="auto"/>
      </w:divBdr>
    </w:div>
    <w:div w:id="1009020321">
      <w:bodyDiv w:val="1"/>
      <w:marLeft w:val="0"/>
      <w:marRight w:val="0"/>
      <w:marTop w:val="0"/>
      <w:marBottom w:val="0"/>
      <w:divBdr>
        <w:top w:val="none" w:sz="0" w:space="0" w:color="auto"/>
        <w:left w:val="none" w:sz="0" w:space="0" w:color="auto"/>
        <w:bottom w:val="none" w:sz="0" w:space="0" w:color="auto"/>
        <w:right w:val="none" w:sz="0" w:space="0" w:color="auto"/>
      </w:divBdr>
    </w:div>
    <w:div w:id="1212768748">
      <w:bodyDiv w:val="1"/>
      <w:marLeft w:val="0"/>
      <w:marRight w:val="0"/>
      <w:marTop w:val="0"/>
      <w:marBottom w:val="0"/>
      <w:divBdr>
        <w:top w:val="none" w:sz="0" w:space="0" w:color="auto"/>
        <w:left w:val="none" w:sz="0" w:space="0" w:color="auto"/>
        <w:bottom w:val="none" w:sz="0" w:space="0" w:color="auto"/>
        <w:right w:val="none" w:sz="0" w:space="0" w:color="auto"/>
      </w:divBdr>
    </w:div>
    <w:div w:id="1249777593">
      <w:bodyDiv w:val="1"/>
      <w:marLeft w:val="0"/>
      <w:marRight w:val="0"/>
      <w:marTop w:val="0"/>
      <w:marBottom w:val="0"/>
      <w:divBdr>
        <w:top w:val="none" w:sz="0" w:space="0" w:color="auto"/>
        <w:left w:val="none" w:sz="0" w:space="0" w:color="auto"/>
        <w:bottom w:val="none" w:sz="0" w:space="0" w:color="auto"/>
        <w:right w:val="none" w:sz="0" w:space="0" w:color="auto"/>
      </w:divBdr>
      <w:divsChild>
        <w:div w:id="52631502">
          <w:marLeft w:val="0"/>
          <w:marRight w:val="0"/>
          <w:marTop w:val="0"/>
          <w:marBottom w:val="0"/>
          <w:divBdr>
            <w:top w:val="none" w:sz="0" w:space="0" w:color="auto"/>
            <w:left w:val="none" w:sz="0" w:space="0" w:color="auto"/>
            <w:bottom w:val="none" w:sz="0" w:space="0" w:color="auto"/>
            <w:right w:val="none" w:sz="0" w:space="0" w:color="auto"/>
          </w:divBdr>
        </w:div>
        <w:div w:id="988293300">
          <w:marLeft w:val="0"/>
          <w:marRight w:val="0"/>
          <w:marTop w:val="0"/>
          <w:marBottom w:val="0"/>
          <w:divBdr>
            <w:top w:val="none" w:sz="0" w:space="0" w:color="auto"/>
            <w:left w:val="none" w:sz="0" w:space="0" w:color="auto"/>
            <w:bottom w:val="none" w:sz="0" w:space="0" w:color="auto"/>
            <w:right w:val="none" w:sz="0" w:space="0" w:color="auto"/>
          </w:divBdr>
        </w:div>
      </w:divsChild>
    </w:div>
    <w:div w:id="1345203750">
      <w:bodyDiv w:val="1"/>
      <w:marLeft w:val="0"/>
      <w:marRight w:val="0"/>
      <w:marTop w:val="0"/>
      <w:marBottom w:val="0"/>
      <w:divBdr>
        <w:top w:val="none" w:sz="0" w:space="0" w:color="auto"/>
        <w:left w:val="none" w:sz="0" w:space="0" w:color="auto"/>
        <w:bottom w:val="none" w:sz="0" w:space="0" w:color="auto"/>
        <w:right w:val="none" w:sz="0" w:space="0" w:color="auto"/>
      </w:divBdr>
    </w:div>
    <w:div w:id="1544902011">
      <w:bodyDiv w:val="1"/>
      <w:marLeft w:val="0"/>
      <w:marRight w:val="0"/>
      <w:marTop w:val="0"/>
      <w:marBottom w:val="0"/>
      <w:divBdr>
        <w:top w:val="none" w:sz="0" w:space="0" w:color="auto"/>
        <w:left w:val="none" w:sz="0" w:space="0" w:color="auto"/>
        <w:bottom w:val="none" w:sz="0" w:space="0" w:color="auto"/>
        <w:right w:val="none" w:sz="0" w:space="0" w:color="auto"/>
      </w:divBdr>
    </w:div>
    <w:div w:id="1581061874">
      <w:bodyDiv w:val="1"/>
      <w:marLeft w:val="0"/>
      <w:marRight w:val="0"/>
      <w:marTop w:val="0"/>
      <w:marBottom w:val="0"/>
      <w:divBdr>
        <w:top w:val="none" w:sz="0" w:space="0" w:color="auto"/>
        <w:left w:val="none" w:sz="0" w:space="0" w:color="auto"/>
        <w:bottom w:val="none" w:sz="0" w:space="0" w:color="auto"/>
        <w:right w:val="none" w:sz="0" w:space="0" w:color="auto"/>
      </w:divBdr>
    </w:div>
    <w:div w:id="1689788931">
      <w:bodyDiv w:val="1"/>
      <w:marLeft w:val="0"/>
      <w:marRight w:val="0"/>
      <w:marTop w:val="0"/>
      <w:marBottom w:val="0"/>
      <w:divBdr>
        <w:top w:val="none" w:sz="0" w:space="0" w:color="auto"/>
        <w:left w:val="none" w:sz="0" w:space="0" w:color="auto"/>
        <w:bottom w:val="none" w:sz="0" w:space="0" w:color="auto"/>
        <w:right w:val="none" w:sz="0" w:space="0" w:color="auto"/>
      </w:divBdr>
    </w:div>
    <w:div w:id="1748726102">
      <w:bodyDiv w:val="1"/>
      <w:marLeft w:val="0"/>
      <w:marRight w:val="0"/>
      <w:marTop w:val="0"/>
      <w:marBottom w:val="0"/>
      <w:divBdr>
        <w:top w:val="none" w:sz="0" w:space="0" w:color="auto"/>
        <w:left w:val="none" w:sz="0" w:space="0" w:color="auto"/>
        <w:bottom w:val="none" w:sz="0" w:space="0" w:color="auto"/>
        <w:right w:val="none" w:sz="0" w:space="0" w:color="auto"/>
      </w:divBdr>
      <w:divsChild>
        <w:div w:id="387732597">
          <w:marLeft w:val="0"/>
          <w:marRight w:val="0"/>
          <w:marTop w:val="0"/>
          <w:marBottom w:val="0"/>
          <w:divBdr>
            <w:top w:val="none" w:sz="0" w:space="0" w:color="auto"/>
            <w:left w:val="none" w:sz="0" w:space="0" w:color="auto"/>
            <w:bottom w:val="none" w:sz="0" w:space="0" w:color="auto"/>
            <w:right w:val="none" w:sz="0" w:space="0" w:color="auto"/>
          </w:divBdr>
        </w:div>
        <w:div w:id="884636263">
          <w:marLeft w:val="0"/>
          <w:marRight w:val="0"/>
          <w:marTop w:val="0"/>
          <w:marBottom w:val="0"/>
          <w:divBdr>
            <w:top w:val="none" w:sz="0" w:space="0" w:color="auto"/>
            <w:left w:val="none" w:sz="0" w:space="0" w:color="auto"/>
            <w:bottom w:val="none" w:sz="0" w:space="0" w:color="auto"/>
            <w:right w:val="none" w:sz="0" w:space="0" w:color="auto"/>
          </w:divBdr>
        </w:div>
      </w:divsChild>
    </w:div>
    <w:div w:id="1822767078">
      <w:bodyDiv w:val="1"/>
      <w:marLeft w:val="0"/>
      <w:marRight w:val="0"/>
      <w:marTop w:val="0"/>
      <w:marBottom w:val="0"/>
      <w:divBdr>
        <w:top w:val="none" w:sz="0" w:space="0" w:color="auto"/>
        <w:left w:val="none" w:sz="0" w:space="0" w:color="auto"/>
        <w:bottom w:val="none" w:sz="0" w:space="0" w:color="auto"/>
        <w:right w:val="none" w:sz="0" w:space="0" w:color="auto"/>
      </w:divBdr>
    </w:div>
    <w:div w:id="18789279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ncademi.org/quality-indicators" TargetMode="External"/><Relationship Id="rId26" Type="http://schemas.openxmlformats.org/officeDocument/2006/relationships/footer" Target="footer6.xml"/><Relationship Id="rId39" Type="http://schemas.openxmlformats.org/officeDocument/2006/relationships/theme" Target="theme/theme1.xml"/><Relationship Id="rId21" Type="http://schemas.openxmlformats.org/officeDocument/2006/relationships/footer" Target="footer2.xml"/><Relationship Id="rId34" Type="http://schemas.openxmlformats.org/officeDocument/2006/relationships/hyperlink" Target="mailto:ncademi@usu.edu"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ncademi@usu.edu" TargetMode="External"/><Relationship Id="rId25" Type="http://schemas.openxmlformats.org/officeDocument/2006/relationships/footer" Target="footer5.xml"/><Relationship Id="rId33" Type="http://schemas.openxmlformats.org/officeDocument/2006/relationships/footer" Target="footer1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cademi.org/" TargetMode="External"/><Relationship Id="rId20" Type="http://schemas.openxmlformats.org/officeDocument/2006/relationships/hyperlink" Target="https://creativecommons.org/licenses/by-sa/4.0/"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24" Type="http://schemas.openxmlformats.org/officeDocument/2006/relationships/footer" Target="footer4.xml"/><Relationship Id="rId32" Type="http://schemas.openxmlformats.org/officeDocument/2006/relationships/footer" Target="footer10.xml"/><Relationship Id="rId37" Type="http://schemas.openxmlformats.org/officeDocument/2006/relationships/footer" Target="footer12.xml"/><Relationship Id="rId40"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w3.org/WAI/planning/statements/" TargetMode="External"/><Relationship Id="rId28" Type="http://schemas.openxmlformats.org/officeDocument/2006/relationships/footer" Target="footer8.xml"/><Relationship Id="rId36" Type="http://schemas.openxmlformats.org/officeDocument/2006/relationships/hyperlink" Target="https://ncademi.org/quality-indicators/implementation/self-assessments/" TargetMode="External"/><Relationship Id="rId10" Type="http://schemas.openxmlformats.org/officeDocument/2006/relationships/image" Target="media/image3.png"/><Relationship Id="rId19" Type="http://schemas.openxmlformats.org/officeDocument/2006/relationships/hyperlink" Target="https://ncademi.org/quality-indicators/implementation/readiness/" TargetMode="External"/><Relationship Id="rId31" Type="http://schemas.openxmlformats.org/officeDocument/2006/relationships/hyperlink" Target="https://ncademi.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hyperlink" Target="https://at3center.net/state-at-programs/" TargetMode="External"/><Relationship Id="rId35" Type="http://schemas.openxmlformats.org/officeDocument/2006/relationships/hyperlink" Target="https://ceedar.education.ufl.edu/wp-content/uploads/2020/12/Assessment-Practices-Within-a-Multi-Tiered-System-of-Supports-2.pdf" TargetMode="Externa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ndy%20Johnson\Documents\Custom%20Office%20Templates\aem-template-20221205.dotx" TargetMode="External"/></Relationships>
</file>

<file path=word/theme/theme1.xml><?xml version="1.0" encoding="utf-8"?>
<a:theme xmlns:a="http://schemas.openxmlformats.org/drawingml/2006/main" name="AEM Them">
  <a:themeElements>
    <a:clrScheme name="Custom 10">
      <a:dk1>
        <a:sysClr val="windowText" lastClr="000000"/>
      </a:dk1>
      <a:lt1>
        <a:sysClr val="window" lastClr="FFFFFF"/>
      </a:lt1>
      <a:dk2>
        <a:srgbClr val="7F7F7F"/>
      </a:dk2>
      <a:lt2>
        <a:srgbClr val="EAEAEA"/>
      </a:lt2>
      <a:accent1>
        <a:srgbClr val="F56C4C"/>
      </a:accent1>
      <a:accent2>
        <a:srgbClr val="8FBE6A"/>
      </a:accent2>
      <a:accent3>
        <a:srgbClr val="5666B1"/>
      </a:accent3>
      <a:accent4>
        <a:srgbClr val="5767B0"/>
      </a:accent4>
      <a:accent5>
        <a:srgbClr val="F26C4D"/>
      </a:accent5>
      <a:accent6>
        <a:srgbClr val="8FBF6A"/>
      </a:accent6>
      <a:hlink>
        <a:srgbClr val="3366FF"/>
      </a:hlink>
      <a:folHlink>
        <a:srgbClr val="3366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C3C26-E734-4DBA-B0F3-97C0CEACC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aem-template-20221205</Template>
  <TotalTime>473</TotalTime>
  <Pages>71</Pages>
  <Words>11321</Words>
  <Characters>64535</Characters>
  <Application>Microsoft Office Word</Application>
  <DocSecurity>0</DocSecurity>
  <Lines>537</Lines>
  <Paragraphs>151</Paragraphs>
  <ScaleCrop>false</ScaleCrop>
  <Company/>
  <LinksUpToDate>false</LinksUpToDate>
  <CharactersWithSpaces>75705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Johnson</dc:creator>
  <cp:keywords/>
  <cp:lastModifiedBy>Jena Fahlbush</cp:lastModifiedBy>
  <cp:revision>1002</cp:revision>
  <cp:lastPrinted>2025-06-21T04:37:00Z</cp:lastPrinted>
  <dcterms:created xsi:type="dcterms:W3CDTF">2025-06-14T02:04:00Z</dcterms:created>
  <dcterms:modified xsi:type="dcterms:W3CDTF">2025-09-25T19:22:00Z</dcterms:modified>
</cp:coreProperties>
</file>