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4B161" w14:textId="77777777" w:rsidR="00037BB9" w:rsidRDefault="00037BB9" w:rsidP="00B23044">
      <w:pPr>
        <w:pStyle w:val="Heading1"/>
        <w:spacing w:before="3720" w:after="0" w:line="276" w:lineRule="auto"/>
        <w:jc w:val="center"/>
        <w:rPr>
          <w:color w:val="005190"/>
          <w:sz w:val="48"/>
          <w:szCs w:val="48"/>
        </w:rPr>
      </w:pPr>
    </w:p>
    <w:p w14:paraId="637CCA39" w14:textId="77777777" w:rsidR="00037BB9" w:rsidRDefault="00037BB9" w:rsidP="00B23044">
      <w:pPr>
        <w:spacing w:line="276" w:lineRule="auto"/>
        <w:jc w:val="center"/>
        <w:rPr>
          <w:color w:val="005190"/>
          <w:sz w:val="48"/>
          <w:szCs w:val="48"/>
        </w:rPr>
      </w:pPr>
      <w:r w:rsidRPr="00834CCE">
        <w:rPr>
          <w:noProof/>
        </w:rPr>
        <w:drawing>
          <wp:inline distT="0" distB="0" distL="0" distR="0" wp14:anchorId="15FF68CF" wp14:editId="5198F1BB">
            <wp:extent cx="3397250" cy="1132957"/>
            <wp:effectExtent l="0" t="0" r="0" b="0"/>
            <wp:docPr id="1325343443" name="Picture 110" descr="National Center for Accessible Digital Educational Materials &amp; Instruc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343443" name="Picture 110" descr="National Center for Accessible Digital Educational Materials &amp; Instruction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10610" cy="1137412"/>
                    </a:xfrm>
                    <a:prstGeom prst="rect">
                      <a:avLst/>
                    </a:prstGeom>
                  </pic:spPr>
                </pic:pic>
              </a:graphicData>
            </a:graphic>
          </wp:inline>
        </w:drawing>
      </w:r>
    </w:p>
    <w:p w14:paraId="154EBD80" w14:textId="5132608E" w:rsidR="000E42DC" w:rsidRPr="00D13C75" w:rsidRDefault="001B6900" w:rsidP="00B23044">
      <w:pPr>
        <w:pStyle w:val="Heading1"/>
        <w:spacing w:before="120" w:after="0" w:line="276" w:lineRule="auto"/>
        <w:jc w:val="center"/>
        <w:rPr>
          <w:color w:val="005190"/>
          <w:sz w:val="52"/>
          <w:szCs w:val="52"/>
        </w:rPr>
      </w:pPr>
      <w:r>
        <w:rPr>
          <w:color w:val="005190"/>
          <w:sz w:val="52"/>
          <w:szCs w:val="52"/>
        </w:rPr>
        <w:t xml:space="preserve">The Hexagon Tool: A </w:t>
      </w:r>
      <w:r w:rsidR="000E42DC" w:rsidRPr="00D13C75">
        <w:rPr>
          <w:color w:val="005190"/>
          <w:sz w:val="52"/>
          <w:szCs w:val="52"/>
        </w:rPr>
        <w:t>Readiness Protocol</w:t>
      </w:r>
      <w:r w:rsidR="00BD0800" w:rsidRPr="00D13C75">
        <w:rPr>
          <w:color w:val="005190"/>
          <w:sz w:val="52"/>
          <w:szCs w:val="52"/>
        </w:rPr>
        <w:t xml:space="preserve"> for </w:t>
      </w:r>
      <w:r w:rsidR="00171EDD" w:rsidRPr="00D13C75">
        <w:rPr>
          <w:color w:val="005190"/>
          <w:sz w:val="52"/>
          <w:szCs w:val="52"/>
        </w:rPr>
        <w:br/>
      </w:r>
      <w:r w:rsidR="00705067" w:rsidRPr="00D13C75">
        <w:rPr>
          <w:color w:val="005190"/>
          <w:sz w:val="52"/>
          <w:szCs w:val="52"/>
        </w:rPr>
        <w:t>Implementin</w:t>
      </w:r>
      <w:r w:rsidR="00705067">
        <w:rPr>
          <w:color w:val="005190"/>
          <w:sz w:val="52"/>
          <w:szCs w:val="52"/>
        </w:rPr>
        <w:t>g</w:t>
      </w:r>
      <w:r w:rsidR="00BD0800" w:rsidRPr="00D13C75">
        <w:rPr>
          <w:color w:val="005190"/>
          <w:sz w:val="52"/>
          <w:szCs w:val="52"/>
        </w:rPr>
        <w:t xml:space="preserve"> the Quality Indicators</w:t>
      </w:r>
    </w:p>
    <w:p w14:paraId="22F26D10" w14:textId="68081775" w:rsidR="009E2503" w:rsidRDefault="005A44F9" w:rsidP="00B23044">
      <w:pPr>
        <w:pStyle w:val="Subtitle"/>
        <w:spacing w:before="240" w:line="276" w:lineRule="auto"/>
        <w:jc w:val="center"/>
      </w:pPr>
      <w:r>
        <w:t>SEPTEMBER</w:t>
      </w:r>
      <w:r w:rsidR="00E66EA4">
        <w:t xml:space="preserve"> 2025</w:t>
      </w:r>
    </w:p>
    <w:p w14:paraId="5EEFDDC6" w14:textId="0A5AB9E7" w:rsidR="008B2CA8" w:rsidRDefault="008B2CA8" w:rsidP="00B23044">
      <w:pPr>
        <w:widowControl/>
        <w:autoSpaceDE/>
        <w:autoSpaceDN/>
        <w:spacing w:after="160" w:line="276" w:lineRule="auto"/>
      </w:pPr>
      <w:r w:rsidRPr="008B2CA8">
        <w:t xml:space="preserve"> </w:t>
      </w:r>
    </w:p>
    <w:p w14:paraId="75752F88" w14:textId="18D1A05D" w:rsidR="009E2503" w:rsidRDefault="0064712A" w:rsidP="00CD5A02">
      <w:pPr>
        <w:spacing w:before="3720"/>
      </w:pPr>
      <w:r>
        <w:rPr>
          <w:noProof/>
          <w14:ligatures w14:val="standardContextual"/>
        </w:rPr>
        <mc:AlternateContent>
          <mc:Choice Requires="wps">
            <w:drawing>
              <wp:anchor distT="0" distB="0" distL="114300" distR="114300" simplePos="0" relativeHeight="251658266" behindDoc="0" locked="0" layoutInCell="1" allowOverlap="1" wp14:anchorId="3D01DD56" wp14:editId="7AA4E57C">
                <wp:simplePos x="0" y="0"/>
                <wp:positionH relativeFrom="column">
                  <wp:posOffset>-7620</wp:posOffset>
                </wp:positionH>
                <wp:positionV relativeFrom="paragraph">
                  <wp:posOffset>2157095</wp:posOffset>
                </wp:positionV>
                <wp:extent cx="6162675" cy="0"/>
                <wp:effectExtent l="0" t="0" r="0" b="0"/>
                <wp:wrapNone/>
                <wp:docPr id="2043722812" name="Straight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dec="http://schemas.microsoft.com/office/drawing/2017/decorative" xmlns:a14="http://schemas.microsoft.com/office/drawing/2010/main" xmlns:pic="http://schemas.openxmlformats.org/drawingml/2006/picture" xmlns:a="http://schemas.openxmlformats.org/drawingml/2006/main">
            <w:pict w14:anchorId="226A293C">
              <v:line id="Straight Connector 25" style="position:absolute;z-index:251658266;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156082 [3204]" strokeweight=".5pt" from="-.6pt,169.85pt" to="484.65pt,169.85pt" w14:anchorId="404A1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">
                <v:stroke joinstyle="miter"/>
              </v:line>
            </w:pict>
          </mc:Fallback>
        </mc:AlternateContent>
      </w:r>
      <w:r w:rsidR="00CA5C5C">
        <w:rPr>
          <w:noProof/>
          <w14:ligatures w14:val="standardContextual"/>
        </w:rPr>
        <mc:AlternateContent>
          <mc:Choice Requires="wps">
            <w:drawing>
              <wp:anchor distT="0" distB="0" distL="114300" distR="114300" simplePos="0" relativeHeight="251658265" behindDoc="0" locked="0" layoutInCell="1" allowOverlap="1" wp14:anchorId="5F18CAC0" wp14:editId="5275CBAF">
                <wp:simplePos x="0" y="0"/>
                <wp:positionH relativeFrom="column">
                  <wp:posOffset>-7620</wp:posOffset>
                </wp:positionH>
                <wp:positionV relativeFrom="paragraph">
                  <wp:posOffset>3980180</wp:posOffset>
                </wp:positionV>
                <wp:extent cx="6162675" cy="0"/>
                <wp:effectExtent l="0" t="0" r="0" b="0"/>
                <wp:wrapNone/>
                <wp:docPr id="845198206" name="Straight Connector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7F019FED">
              <v:line id="Straight Connector 30" style="position:absolute;z-index:251677726;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156082 [3204]" strokeweight=".5pt" from="-.6pt,313.4pt" to="484.65pt,313.4pt" w14:anchorId="1A14F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">
                <v:stroke joinstyle="miter"/>
              </v:line>
            </w:pict>
          </mc:Fallback>
        </mc:AlternateContent>
      </w:r>
      <w:r w:rsidR="008B2CA8" w:rsidRPr="008B2CA8">
        <w:t xml:space="preserve">Modified from Metz, A. &amp; Louison, L. (2019) The Hexagon Tool: Exploring Context. Chapel Hill, NC: </w:t>
      </w:r>
      <w:hyperlink r:id="rId9" w:history="1">
        <w:r w:rsidR="008B2CA8" w:rsidRPr="00EE6C39">
          <w:rPr>
            <w:rStyle w:val="Hyperlink"/>
          </w:rPr>
          <w:t>National Implementation Research Network</w:t>
        </w:r>
      </w:hyperlink>
      <w:r w:rsidR="008B2CA8" w:rsidRPr="008B2CA8">
        <w:t xml:space="preserve">, Frank Porter Graham Child Development Institute, University of North Carolina at Chapel Hill. Based on Kiser, Zabel, </w:t>
      </w:r>
      <w:proofErr w:type="spellStart"/>
      <w:r w:rsidR="008B2CA8" w:rsidRPr="008B2CA8">
        <w:t>Zachik</w:t>
      </w:r>
      <w:proofErr w:type="spellEnd"/>
      <w:r w:rsidR="008B2CA8" w:rsidRPr="008B2CA8">
        <w:t>, &amp; Smith (2007) and Blase, Kiser &amp; Van Dyke (2013</w:t>
      </w:r>
      <w:r w:rsidR="009E2503" w:rsidRPr="009E2503">
        <w:t>).</w:t>
      </w:r>
      <w:r w:rsidR="00EE6C39">
        <w:t xml:space="preserve"> </w:t>
      </w:r>
      <w:hyperlink r:id="rId10" w:history="1">
        <w:r w:rsidR="00EE6C39" w:rsidRPr="00127E87">
          <w:rPr>
            <w:rStyle w:val="Hyperlink"/>
          </w:rPr>
          <w:t>https://implementation.fpg.unc.edu/resource/the-hexagon-an-exploration-tool/</w:t>
        </w:r>
      </w:hyperlink>
      <w:r w:rsidR="00EE6C39">
        <w:t xml:space="preserve"> </w:t>
      </w:r>
      <w:r w:rsidR="009E2503">
        <w:br w:type="page"/>
      </w:r>
    </w:p>
    <w:bookmarkStart w:id="0" w:name="_Hlk202945509" w:displacedByCustomXml="next"/>
    <w:sdt>
      <w:sdtPr>
        <w:rPr>
          <w:rFonts w:eastAsia="Calibri" w:cs="Calibri"/>
          <w:color w:val="auto"/>
          <w:sz w:val="24"/>
          <w:szCs w:val="24"/>
        </w:rPr>
        <w:id w:val="634369772"/>
        <w:docPartObj>
          <w:docPartGallery w:val="Table of Contents"/>
          <w:docPartUnique/>
        </w:docPartObj>
      </w:sdtPr>
      <w:sdtEndPr>
        <w:rPr>
          <w:b/>
          <w:bCs/>
          <w:noProof/>
        </w:rPr>
      </w:sdtEndPr>
      <w:sdtContent>
        <w:p w14:paraId="48A4DD4A" w14:textId="2618725A" w:rsidR="00765B2E" w:rsidRDefault="00765B2E" w:rsidP="00B23044">
          <w:pPr>
            <w:pStyle w:val="TOCHeading"/>
            <w:spacing w:after="120" w:line="276" w:lineRule="auto"/>
          </w:pPr>
          <w:r>
            <w:t>Table of Contents</w:t>
          </w:r>
        </w:p>
        <w:p w14:paraId="33495E67" w14:textId="30C34B40" w:rsidR="004D61D4" w:rsidRDefault="00CC64AA">
          <w:pPr>
            <w:pStyle w:val="TOC2"/>
            <w:tabs>
              <w:tab w:val="right" w:leader="dot" w:pos="9926"/>
            </w:tabs>
            <w:rPr>
              <w:rFonts w:asciiTheme="minorHAnsi" w:eastAsiaTheme="minorEastAsia" w:hAnsiTheme="minorHAnsi" w:cstheme="minorBidi"/>
              <w:noProof/>
              <w:kern w:val="2"/>
              <w14:ligatures w14:val="standardContextual"/>
            </w:rPr>
          </w:pPr>
          <w:r>
            <w:fldChar w:fldCharType="begin"/>
          </w:r>
          <w:r>
            <w:instrText xml:space="preserve"> TOC \o "2-3" \h \z \u </w:instrText>
          </w:r>
          <w:r>
            <w:fldChar w:fldCharType="separate"/>
          </w:r>
          <w:hyperlink w:anchor="_Toc208304136" w:history="1">
            <w:r w:rsidR="004D61D4" w:rsidRPr="00F67BB1">
              <w:rPr>
                <w:rStyle w:val="Hyperlink"/>
                <w:noProof/>
              </w:rPr>
              <w:t>Hexagon Tool Instructions</w:t>
            </w:r>
            <w:r w:rsidR="004D61D4">
              <w:rPr>
                <w:noProof/>
                <w:webHidden/>
              </w:rPr>
              <w:tab/>
            </w:r>
            <w:r w:rsidR="004D61D4">
              <w:rPr>
                <w:noProof/>
                <w:webHidden/>
              </w:rPr>
              <w:fldChar w:fldCharType="begin"/>
            </w:r>
            <w:r w:rsidR="004D61D4">
              <w:rPr>
                <w:noProof/>
                <w:webHidden/>
              </w:rPr>
              <w:instrText xml:space="preserve"> PAGEREF _Toc208304136 \h </w:instrText>
            </w:r>
            <w:r w:rsidR="004D61D4">
              <w:rPr>
                <w:noProof/>
                <w:webHidden/>
              </w:rPr>
            </w:r>
            <w:r w:rsidR="004D61D4">
              <w:rPr>
                <w:noProof/>
                <w:webHidden/>
              </w:rPr>
              <w:fldChar w:fldCharType="separate"/>
            </w:r>
            <w:r w:rsidR="004D61D4">
              <w:rPr>
                <w:noProof/>
                <w:webHidden/>
              </w:rPr>
              <w:t>3</w:t>
            </w:r>
            <w:r w:rsidR="004D61D4">
              <w:rPr>
                <w:noProof/>
                <w:webHidden/>
              </w:rPr>
              <w:fldChar w:fldCharType="end"/>
            </w:r>
          </w:hyperlink>
        </w:p>
        <w:p w14:paraId="20B75ACE" w14:textId="314B0FB4" w:rsidR="004D61D4" w:rsidRDefault="004D61D4">
          <w:pPr>
            <w:pStyle w:val="TOC3"/>
            <w:tabs>
              <w:tab w:val="right" w:leader="dot" w:pos="9926"/>
            </w:tabs>
            <w:rPr>
              <w:rFonts w:asciiTheme="minorHAnsi" w:eastAsiaTheme="minorEastAsia" w:hAnsiTheme="minorHAnsi" w:cstheme="minorBidi"/>
              <w:noProof/>
              <w:kern w:val="2"/>
              <w14:ligatures w14:val="standardContextual"/>
            </w:rPr>
          </w:pPr>
          <w:hyperlink w:anchor="_Toc208304137" w:history="1">
            <w:r w:rsidRPr="00F67BB1">
              <w:rPr>
                <w:rStyle w:val="Hyperlink"/>
                <w:noProof/>
              </w:rPr>
              <w:t>Practice Indicators</w:t>
            </w:r>
            <w:r>
              <w:rPr>
                <w:noProof/>
                <w:webHidden/>
              </w:rPr>
              <w:tab/>
            </w:r>
            <w:r>
              <w:rPr>
                <w:noProof/>
                <w:webHidden/>
              </w:rPr>
              <w:fldChar w:fldCharType="begin"/>
            </w:r>
            <w:r>
              <w:rPr>
                <w:noProof/>
                <w:webHidden/>
              </w:rPr>
              <w:instrText xml:space="preserve"> PAGEREF _Toc208304137 \h </w:instrText>
            </w:r>
            <w:r>
              <w:rPr>
                <w:noProof/>
                <w:webHidden/>
              </w:rPr>
            </w:r>
            <w:r>
              <w:rPr>
                <w:noProof/>
                <w:webHidden/>
              </w:rPr>
              <w:fldChar w:fldCharType="separate"/>
            </w:r>
            <w:r>
              <w:rPr>
                <w:noProof/>
                <w:webHidden/>
              </w:rPr>
              <w:t>3</w:t>
            </w:r>
            <w:r>
              <w:rPr>
                <w:noProof/>
                <w:webHidden/>
              </w:rPr>
              <w:fldChar w:fldCharType="end"/>
            </w:r>
          </w:hyperlink>
        </w:p>
        <w:p w14:paraId="35234BF5" w14:textId="30BE98A9" w:rsidR="004D61D4" w:rsidRDefault="004D61D4">
          <w:pPr>
            <w:pStyle w:val="TOC3"/>
            <w:tabs>
              <w:tab w:val="right" w:leader="dot" w:pos="9926"/>
            </w:tabs>
            <w:rPr>
              <w:rFonts w:asciiTheme="minorHAnsi" w:eastAsiaTheme="minorEastAsia" w:hAnsiTheme="minorHAnsi" w:cstheme="minorBidi"/>
              <w:noProof/>
              <w:kern w:val="2"/>
              <w14:ligatures w14:val="standardContextual"/>
            </w:rPr>
          </w:pPr>
          <w:hyperlink w:anchor="_Toc208304138" w:history="1">
            <w:r w:rsidRPr="00F67BB1">
              <w:rPr>
                <w:rStyle w:val="Hyperlink"/>
                <w:noProof/>
              </w:rPr>
              <w:t>Agency Indicators</w:t>
            </w:r>
            <w:r>
              <w:rPr>
                <w:noProof/>
                <w:webHidden/>
              </w:rPr>
              <w:tab/>
            </w:r>
            <w:r>
              <w:rPr>
                <w:noProof/>
                <w:webHidden/>
              </w:rPr>
              <w:fldChar w:fldCharType="begin"/>
            </w:r>
            <w:r>
              <w:rPr>
                <w:noProof/>
                <w:webHidden/>
              </w:rPr>
              <w:instrText xml:space="preserve"> PAGEREF _Toc208304138 \h </w:instrText>
            </w:r>
            <w:r>
              <w:rPr>
                <w:noProof/>
                <w:webHidden/>
              </w:rPr>
            </w:r>
            <w:r>
              <w:rPr>
                <w:noProof/>
                <w:webHidden/>
              </w:rPr>
              <w:fldChar w:fldCharType="separate"/>
            </w:r>
            <w:r>
              <w:rPr>
                <w:noProof/>
                <w:webHidden/>
              </w:rPr>
              <w:t>3</w:t>
            </w:r>
            <w:r>
              <w:rPr>
                <w:noProof/>
                <w:webHidden/>
              </w:rPr>
              <w:fldChar w:fldCharType="end"/>
            </w:r>
          </w:hyperlink>
        </w:p>
        <w:p w14:paraId="2625B58C" w14:textId="0257F053" w:rsidR="004D61D4" w:rsidRDefault="004D61D4">
          <w:pPr>
            <w:pStyle w:val="TOC3"/>
            <w:tabs>
              <w:tab w:val="right" w:leader="dot" w:pos="9926"/>
            </w:tabs>
            <w:rPr>
              <w:rFonts w:asciiTheme="minorHAnsi" w:eastAsiaTheme="minorEastAsia" w:hAnsiTheme="minorHAnsi" w:cstheme="minorBidi"/>
              <w:noProof/>
              <w:kern w:val="2"/>
              <w14:ligatures w14:val="standardContextual"/>
            </w:rPr>
          </w:pPr>
          <w:hyperlink w:anchor="_Toc208304139" w:history="1">
            <w:r w:rsidRPr="00F67BB1">
              <w:rPr>
                <w:rStyle w:val="Hyperlink"/>
                <w:noProof/>
              </w:rPr>
              <w:t>When to Use</w:t>
            </w:r>
            <w:r>
              <w:rPr>
                <w:noProof/>
                <w:webHidden/>
              </w:rPr>
              <w:tab/>
            </w:r>
            <w:r>
              <w:rPr>
                <w:noProof/>
                <w:webHidden/>
              </w:rPr>
              <w:fldChar w:fldCharType="begin"/>
            </w:r>
            <w:r>
              <w:rPr>
                <w:noProof/>
                <w:webHidden/>
              </w:rPr>
              <w:instrText xml:space="preserve"> PAGEREF _Toc208304139 \h </w:instrText>
            </w:r>
            <w:r>
              <w:rPr>
                <w:noProof/>
                <w:webHidden/>
              </w:rPr>
            </w:r>
            <w:r>
              <w:rPr>
                <w:noProof/>
                <w:webHidden/>
              </w:rPr>
              <w:fldChar w:fldCharType="separate"/>
            </w:r>
            <w:r>
              <w:rPr>
                <w:noProof/>
                <w:webHidden/>
              </w:rPr>
              <w:t>3</w:t>
            </w:r>
            <w:r>
              <w:rPr>
                <w:noProof/>
                <w:webHidden/>
              </w:rPr>
              <w:fldChar w:fldCharType="end"/>
            </w:r>
          </w:hyperlink>
        </w:p>
        <w:p w14:paraId="0FB2708A" w14:textId="002D2AC1" w:rsidR="004D61D4" w:rsidRDefault="004D61D4">
          <w:pPr>
            <w:pStyle w:val="TOC3"/>
            <w:tabs>
              <w:tab w:val="right" w:leader="dot" w:pos="9926"/>
            </w:tabs>
            <w:rPr>
              <w:rFonts w:asciiTheme="minorHAnsi" w:eastAsiaTheme="minorEastAsia" w:hAnsiTheme="minorHAnsi" w:cstheme="minorBidi"/>
              <w:noProof/>
              <w:kern w:val="2"/>
              <w14:ligatures w14:val="standardContextual"/>
            </w:rPr>
          </w:pPr>
          <w:hyperlink w:anchor="_Toc208304140" w:history="1">
            <w:r w:rsidRPr="00F67BB1">
              <w:rPr>
                <w:rStyle w:val="Hyperlink"/>
                <w:noProof/>
              </w:rPr>
              <w:t>How to Use</w:t>
            </w:r>
            <w:r>
              <w:rPr>
                <w:noProof/>
                <w:webHidden/>
              </w:rPr>
              <w:tab/>
            </w:r>
            <w:r>
              <w:rPr>
                <w:noProof/>
                <w:webHidden/>
              </w:rPr>
              <w:fldChar w:fldCharType="begin"/>
            </w:r>
            <w:r>
              <w:rPr>
                <w:noProof/>
                <w:webHidden/>
              </w:rPr>
              <w:instrText xml:space="preserve"> PAGEREF _Toc208304140 \h </w:instrText>
            </w:r>
            <w:r>
              <w:rPr>
                <w:noProof/>
                <w:webHidden/>
              </w:rPr>
            </w:r>
            <w:r>
              <w:rPr>
                <w:noProof/>
                <w:webHidden/>
              </w:rPr>
              <w:fldChar w:fldCharType="separate"/>
            </w:r>
            <w:r>
              <w:rPr>
                <w:noProof/>
                <w:webHidden/>
              </w:rPr>
              <w:t>4</w:t>
            </w:r>
            <w:r>
              <w:rPr>
                <w:noProof/>
                <w:webHidden/>
              </w:rPr>
              <w:fldChar w:fldCharType="end"/>
            </w:r>
          </w:hyperlink>
        </w:p>
        <w:p w14:paraId="4B9405D8" w14:textId="79765479" w:rsidR="004D61D4" w:rsidRDefault="004D61D4">
          <w:pPr>
            <w:pStyle w:val="TOC2"/>
            <w:tabs>
              <w:tab w:val="right" w:leader="dot" w:pos="9926"/>
            </w:tabs>
            <w:rPr>
              <w:rFonts w:asciiTheme="minorHAnsi" w:eastAsiaTheme="minorEastAsia" w:hAnsiTheme="minorHAnsi" w:cstheme="minorBidi"/>
              <w:noProof/>
              <w:kern w:val="2"/>
              <w14:ligatures w14:val="standardContextual"/>
            </w:rPr>
          </w:pPr>
          <w:hyperlink w:anchor="_Toc208304141" w:history="1">
            <w:r w:rsidRPr="00F67BB1">
              <w:rPr>
                <w:rStyle w:val="Hyperlink"/>
                <w:noProof/>
              </w:rPr>
              <w:t>Hexagon Tool Overview</w:t>
            </w:r>
            <w:r>
              <w:rPr>
                <w:noProof/>
                <w:webHidden/>
              </w:rPr>
              <w:tab/>
            </w:r>
            <w:r>
              <w:rPr>
                <w:noProof/>
                <w:webHidden/>
              </w:rPr>
              <w:fldChar w:fldCharType="begin"/>
            </w:r>
            <w:r>
              <w:rPr>
                <w:noProof/>
                <w:webHidden/>
              </w:rPr>
              <w:instrText xml:space="preserve"> PAGEREF _Toc208304141 \h </w:instrText>
            </w:r>
            <w:r>
              <w:rPr>
                <w:noProof/>
                <w:webHidden/>
              </w:rPr>
            </w:r>
            <w:r>
              <w:rPr>
                <w:noProof/>
                <w:webHidden/>
              </w:rPr>
              <w:fldChar w:fldCharType="separate"/>
            </w:r>
            <w:r>
              <w:rPr>
                <w:noProof/>
                <w:webHidden/>
              </w:rPr>
              <w:t>5</w:t>
            </w:r>
            <w:r>
              <w:rPr>
                <w:noProof/>
                <w:webHidden/>
              </w:rPr>
              <w:fldChar w:fldCharType="end"/>
            </w:r>
          </w:hyperlink>
        </w:p>
        <w:p w14:paraId="08B113A7" w14:textId="77F32050" w:rsidR="004D61D4" w:rsidRDefault="004D61D4">
          <w:pPr>
            <w:pStyle w:val="TOC2"/>
            <w:tabs>
              <w:tab w:val="right" w:leader="dot" w:pos="9926"/>
            </w:tabs>
            <w:rPr>
              <w:rFonts w:asciiTheme="minorHAnsi" w:eastAsiaTheme="minorEastAsia" w:hAnsiTheme="minorHAnsi" w:cstheme="minorBidi"/>
              <w:noProof/>
              <w:kern w:val="2"/>
              <w14:ligatures w14:val="standardContextual"/>
            </w:rPr>
          </w:pPr>
          <w:hyperlink w:anchor="_Toc208304142" w:history="1">
            <w:r w:rsidRPr="00F67BB1">
              <w:rPr>
                <w:rStyle w:val="Hyperlink"/>
                <w:noProof/>
              </w:rPr>
              <w:t>Assessment:</w:t>
            </w:r>
            <w:r>
              <w:rPr>
                <w:noProof/>
                <w:webHidden/>
              </w:rPr>
              <w:tab/>
            </w:r>
            <w:r>
              <w:rPr>
                <w:noProof/>
                <w:webHidden/>
              </w:rPr>
              <w:fldChar w:fldCharType="begin"/>
            </w:r>
            <w:r>
              <w:rPr>
                <w:noProof/>
                <w:webHidden/>
              </w:rPr>
              <w:instrText xml:space="preserve"> PAGEREF _Toc208304142 \h </w:instrText>
            </w:r>
            <w:r>
              <w:rPr>
                <w:noProof/>
                <w:webHidden/>
              </w:rPr>
            </w:r>
            <w:r>
              <w:rPr>
                <w:noProof/>
                <w:webHidden/>
              </w:rPr>
              <w:fldChar w:fldCharType="separate"/>
            </w:r>
            <w:r>
              <w:rPr>
                <w:noProof/>
                <w:webHidden/>
              </w:rPr>
              <w:t>6</w:t>
            </w:r>
            <w:r>
              <w:rPr>
                <w:noProof/>
                <w:webHidden/>
              </w:rPr>
              <w:fldChar w:fldCharType="end"/>
            </w:r>
          </w:hyperlink>
        </w:p>
        <w:p w14:paraId="0C4B9B87" w14:textId="3625E0E7" w:rsidR="004D61D4" w:rsidRDefault="004D61D4">
          <w:pPr>
            <w:pStyle w:val="TOC3"/>
            <w:tabs>
              <w:tab w:val="right" w:leader="dot" w:pos="9926"/>
            </w:tabs>
            <w:rPr>
              <w:rFonts w:asciiTheme="minorHAnsi" w:eastAsiaTheme="minorEastAsia" w:hAnsiTheme="minorHAnsi" w:cstheme="minorBidi"/>
              <w:noProof/>
              <w:kern w:val="2"/>
              <w14:ligatures w14:val="standardContextual"/>
            </w:rPr>
          </w:pPr>
          <w:hyperlink w:anchor="_Toc208304143" w:history="1">
            <w:r w:rsidRPr="00F67BB1">
              <w:rPr>
                <w:rStyle w:val="Hyperlink"/>
                <w:noProof/>
              </w:rPr>
              <w:t>Evidence</w:t>
            </w:r>
            <w:r>
              <w:rPr>
                <w:noProof/>
                <w:webHidden/>
              </w:rPr>
              <w:tab/>
            </w:r>
            <w:r>
              <w:rPr>
                <w:noProof/>
                <w:webHidden/>
              </w:rPr>
              <w:fldChar w:fldCharType="begin"/>
            </w:r>
            <w:r>
              <w:rPr>
                <w:noProof/>
                <w:webHidden/>
              </w:rPr>
              <w:instrText xml:space="preserve"> PAGEREF _Toc208304143 \h </w:instrText>
            </w:r>
            <w:r>
              <w:rPr>
                <w:noProof/>
                <w:webHidden/>
              </w:rPr>
            </w:r>
            <w:r>
              <w:rPr>
                <w:noProof/>
                <w:webHidden/>
              </w:rPr>
              <w:fldChar w:fldCharType="separate"/>
            </w:r>
            <w:r>
              <w:rPr>
                <w:noProof/>
                <w:webHidden/>
              </w:rPr>
              <w:t>7</w:t>
            </w:r>
            <w:r>
              <w:rPr>
                <w:noProof/>
                <w:webHidden/>
              </w:rPr>
              <w:fldChar w:fldCharType="end"/>
            </w:r>
          </w:hyperlink>
        </w:p>
        <w:p w14:paraId="4B9A43D0" w14:textId="1D15CE5B" w:rsidR="004D61D4" w:rsidRDefault="004D61D4">
          <w:pPr>
            <w:pStyle w:val="TOC3"/>
            <w:tabs>
              <w:tab w:val="right" w:leader="dot" w:pos="9926"/>
            </w:tabs>
            <w:rPr>
              <w:rFonts w:asciiTheme="minorHAnsi" w:eastAsiaTheme="minorEastAsia" w:hAnsiTheme="minorHAnsi" w:cstheme="minorBidi"/>
              <w:noProof/>
              <w:kern w:val="2"/>
              <w14:ligatures w14:val="standardContextual"/>
            </w:rPr>
          </w:pPr>
          <w:hyperlink w:anchor="_Toc208304144" w:history="1">
            <w:r w:rsidRPr="00F67BB1">
              <w:rPr>
                <w:rStyle w:val="Hyperlink"/>
                <w:noProof/>
              </w:rPr>
              <w:t>Usability</w:t>
            </w:r>
            <w:r>
              <w:rPr>
                <w:noProof/>
                <w:webHidden/>
              </w:rPr>
              <w:tab/>
            </w:r>
            <w:r>
              <w:rPr>
                <w:noProof/>
                <w:webHidden/>
              </w:rPr>
              <w:fldChar w:fldCharType="begin"/>
            </w:r>
            <w:r>
              <w:rPr>
                <w:noProof/>
                <w:webHidden/>
              </w:rPr>
              <w:instrText xml:space="preserve"> PAGEREF _Toc208304144 \h </w:instrText>
            </w:r>
            <w:r>
              <w:rPr>
                <w:noProof/>
                <w:webHidden/>
              </w:rPr>
            </w:r>
            <w:r>
              <w:rPr>
                <w:noProof/>
                <w:webHidden/>
              </w:rPr>
              <w:fldChar w:fldCharType="separate"/>
            </w:r>
            <w:r>
              <w:rPr>
                <w:noProof/>
                <w:webHidden/>
              </w:rPr>
              <w:t>12</w:t>
            </w:r>
            <w:r>
              <w:rPr>
                <w:noProof/>
                <w:webHidden/>
              </w:rPr>
              <w:fldChar w:fldCharType="end"/>
            </w:r>
          </w:hyperlink>
        </w:p>
        <w:p w14:paraId="78285E1F" w14:textId="7ECDA860" w:rsidR="004D61D4" w:rsidRDefault="004D61D4">
          <w:pPr>
            <w:pStyle w:val="TOC3"/>
            <w:tabs>
              <w:tab w:val="right" w:leader="dot" w:pos="9926"/>
            </w:tabs>
            <w:rPr>
              <w:rFonts w:asciiTheme="minorHAnsi" w:eastAsiaTheme="minorEastAsia" w:hAnsiTheme="minorHAnsi" w:cstheme="minorBidi"/>
              <w:noProof/>
              <w:kern w:val="2"/>
              <w14:ligatures w14:val="standardContextual"/>
            </w:rPr>
          </w:pPr>
          <w:hyperlink w:anchor="_Toc208304145" w:history="1">
            <w:r w:rsidRPr="00F67BB1">
              <w:rPr>
                <w:rStyle w:val="Hyperlink"/>
                <w:noProof/>
              </w:rPr>
              <w:t>Supports</w:t>
            </w:r>
            <w:r>
              <w:rPr>
                <w:noProof/>
                <w:webHidden/>
              </w:rPr>
              <w:tab/>
            </w:r>
            <w:r>
              <w:rPr>
                <w:noProof/>
                <w:webHidden/>
              </w:rPr>
              <w:fldChar w:fldCharType="begin"/>
            </w:r>
            <w:r>
              <w:rPr>
                <w:noProof/>
                <w:webHidden/>
              </w:rPr>
              <w:instrText xml:space="preserve"> PAGEREF _Toc208304145 \h </w:instrText>
            </w:r>
            <w:r>
              <w:rPr>
                <w:noProof/>
                <w:webHidden/>
              </w:rPr>
            </w:r>
            <w:r>
              <w:rPr>
                <w:noProof/>
                <w:webHidden/>
              </w:rPr>
              <w:fldChar w:fldCharType="separate"/>
            </w:r>
            <w:r>
              <w:rPr>
                <w:noProof/>
                <w:webHidden/>
              </w:rPr>
              <w:t>17</w:t>
            </w:r>
            <w:r>
              <w:rPr>
                <w:noProof/>
                <w:webHidden/>
              </w:rPr>
              <w:fldChar w:fldCharType="end"/>
            </w:r>
          </w:hyperlink>
        </w:p>
        <w:p w14:paraId="3FAFCA1E" w14:textId="4201C6E8" w:rsidR="004D61D4" w:rsidRDefault="004D61D4">
          <w:pPr>
            <w:pStyle w:val="TOC3"/>
            <w:tabs>
              <w:tab w:val="right" w:leader="dot" w:pos="9926"/>
            </w:tabs>
            <w:rPr>
              <w:rFonts w:asciiTheme="minorHAnsi" w:eastAsiaTheme="minorEastAsia" w:hAnsiTheme="minorHAnsi" w:cstheme="minorBidi"/>
              <w:noProof/>
              <w:kern w:val="2"/>
              <w14:ligatures w14:val="standardContextual"/>
            </w:rPr>
          </w:pPr>
          <w:hyperlink w:anchor="_Toc208304146" w:history="1">
            <w:r w:rsidRPr="00F67BB1">
              <w:rPr>
                <w:rStyle w:val="Hyperlink"/>
                <w:noProof/>
              </w:rPr>
              <w:t>Need</w:t>
            </w:r>
            <w:r>
              <w:rPr>
                <w:noProof/>
                <w:webHidden/>
              </w:rPr>
              <w:tab/>
            </w:r>
            <w:r>
              <w:rPr>
                <w:noProof/>
                <w:webHidden/>
              </w:rPr>
              <w:fldChar w:fldCharType="begin"/>
            </w:r>
            <w:r>
              <w:rPr>
                <w:noProof/>
                <w:webHidden/>
              </w:rPr>
              <w:instrText xml:space="preserve"> PAGEREF _Toc208304146 \h </w:instrText>
            </w:r>
            <w:r>
              <w:rPr>
                <w:noProof/>
                <w:webHidden/>
              </w:rPr>
            </w:r>
            <w:r>
              <w:rPr>
                <w:noProof/>
                <w:webHidden/>
              </w:rPr>
              <w:fldChar w:fldCharType="separate"/>
            </w:r>
            <w:r>
              <w:rPr>
                <w:noProof/>
                <w:webHidden/>
              </w:rPr>
              <w:t>22</w:t>
            </w:r>
            <w:r>
              <w:rPr>
                <w:noProof/>
                <w:webHidden/>
              </w:rPr>
              <w:fldChar w:fldCharType="end"/>
            </w:r>
          </w:hyperlink>
        </w:p>
        <w:p w14:paraId="55E9A84E" w14:textId="67CF052B" w:rsidR="004D61D4" w:rsidRDefault="004D61D4">
          <w:pPr>
            <w:pStyle w:val="TOC3"/>
            <w:tabs>
              <w:tab w:val="right" w:leader="dot" w:pos="9926"/>
            </w:tabs>
            <w:rPr>
              <w:rFonts w:asciiTheme="minorHAnsi" w:eastAsiaTheme="minorEastAsia" w:hAnsiTheme="minorHAnsi" w:cstheme="minorBidi"/>
              <w:noProof/>
              <w:kern w:val="2"/>
              <w14:ligatures w14:val="standardContextual"/>
            </w:rPr>
          </w:pPr>
          <w:hyperlink w:anchor="_Toc208304147" w:history="1">
            <w:r w:rsidRPr="00F67BB1">
              <w:rPr>
                <w:rStyle w:val="Hyperlink"/>
                <w:noProof/>
              </w:rPr>
              <w:t>Fit</w:t>
            </w:r>
            <w:r>
              <w:rPr>
                <w:noProof/>
                <w:webHidden/>
              </w:rPr>
              <w:tab/>
            </w:r>
            <w:r>
              <w:rPr>
                <w:noProof/>
                <w:webHidden/>
              </w:rPr>
              <w:fldChar w:fldCharType="begin"/>
            </w:r>
            <w:r>
              <w:rPr>
                <w:noProof/>
                <w:webHidden/>
              </w:rPr>
              <w:instrText xml:space="preserve"> PAGEREF _Toc208304147 \h </w:instrText>
            </w:r>
            <w:r>
              <w:rPr>
                <w:noProof/>
                <w:webHidden/>
              </w:rPr>
            </w:r>
            <w:r>
              <w:rPr>
                <w:noProof/>
                <w:webHidden/>
              </w:rPr>
              <w:fldChar w:fldCharType="separate"/>
            </w:r>
            <w:r>
              <w:rPr>
                <w:noProof/>
                <w:webHidden/>
              </w:rPr>
              <w:t>24</w:t>
            </w:r>
            <w:r>
              <w:rPr>
                <w:noProof/>
                <w:webHidden/>
              </w:rPr>
              <w:fldChar w:fldCharType="end"/>
            </w:r>
          </w:hyperlink>
        </w:p>
        <w:p w14:paraId="7FEA9625" w14:textId="6245039D" w:rsidR="004D61D4" w:rsidRDefault="004D61D4">
          <w:pPr>
            <w:pStyle w:val="TOC3"/>
            <w:tabs>
              <w:tab w:val="right" w:leader="dot" w:pos="9926"/>
            </w:tabs>
            <w:rPr>
              <w:rFonts w:asciiTheme="minorHAnsi" w:eastAsiaTheme="minorEastAsia" w:hAnsiTheme="minorHAnsi" w:cstheme="minorBidi"/>
              <w:noProof/>
              <w:kern w:val="2"/>
              <w14:ligatures w14:val="standardContextual"/>
            </w:rPr>
          </w:pPr>
          <w:hyperlink w:anchor="_Toc208304148" w:history="1">
            <w:r w:rsidRPr="00F67BB1">
              <w:rPr>
                <w:rStyle w:val="Hyperlink"/>
                <w:noProof/>
              </w:rPr>
              <w:t>Capacity</w:t>
            </w:r>
            <w:r>
              <w:rPr>
                <w:noProof/>
                <w:webHidden/>
              </w:rPr>
              <w:tab/>
            </w:r>
            <w:r>
              <w:rPr>
                <w:noProof/>
                <w:webHidden/>
              </w:rPr>
              <w:fldChar w:fldCharType="begin"/>
            </w:r>
            <w:r>
              <w:rPr>
                <w:noProof/>
                <w:webHidden/>
              </w:rPr>
              <w:instrText xml:space="preserve"> PAGEREF _Toc208304148 \h </w:instrText>
            </w:r>
            <w:r>
              <w:rPr>
                <w:noProof/>
                <w:webHidden/>
              </w:rPr>
            </w:r>
            <w:r>
              <w:rPr>
                <w:noProof/>
                <w:webHidden/>
              </w:rPr>
              <w:fldChar w:fldCharType="separate"/>
            </w:r>
            <w:r>
              <w:rPr>
                <w:noProof/>
                <w:webHidden/>
              </w:rPr>
              <w:t>26</w:t>
            </w:r>
            <w:r>
              <w:rPr>
                <w:noProof/>
                <w:webHidden/>
              </w:rPr>
              <w:fldChar w:fldCharType="end"/>
            </w:r>
          </w:hyperlink>
        </w:p>
        <w:p w14:paraId="658EF32A" w14:textId="395B97E5" w:rsidR="004D61D4" w:rsidRDefault="004D61D4">
          <w:pPr>
            <w:pStyle w:val="TOC2"/>
            <w:tabs>
              <w:tab w:val="right" w:leader="dot" w:pos="9926"/>
            </w:tabs>
            <w:rPr>
              <w:rFonts w:asciiTheme="minorHAnsi" w:eastAsiaTheme="minorEastAsia" w:hAnsiTheme="minorHAnsi" w:cstheme="minorBidi"/>
              <w:noProof/>
              <w:kern w:val="2"/>
              <w14:ligatures w14:val="standardContextual"/>
            </w:rPr>
          </w:pPr>
          <w:hyperlink w:anchor="_Toc208304149" w:history="1">
            <w:r w:rsidRPr="00F67BB1">
              <w:rPr>
                <w:rStyle w:val="Hyperlink"/>
                <w:rFonts w:ascii="Aptos" w:eastAsia="Aptos" w:hAnsi="Aptos" w:cs="Aptos"/>
                <w:noProof/>
              </w:rPr>
              <w:t>Contact NCADEMI</w:t>
            </w:r>
            <w:r>
              <w:rPr>
                <w:noProof/>
                <w:webHidden/>
              </w:rPr>
              <w:tab/>
            </w:r>
            <w:r>
              <w:rPr>
                <w:noProof/>
                <w:webHidden/>
              </w:rPr>
              <w:fldChar w:fldCharType="begin"/>
            </w:r>
            <w:r>
              <w:rPr>
                <w:noProof/>
                <w:webHidden/>
              </w:rPr>
              <w:instrText xml:space="preserve"> PAGEREF _Toc208304149 \h </w:instrText>
            </w:r>
            <w:r>
              <w:rPr>
                <w:noProof/>
                <w:webHidden/>
              </w:rPr>
            </w:r>
            <w:r>
              <w:rPr>
                <w:noProof/>
                <w:webHidden/>
              </w:rPr>
              <w:fldChar w:fldCharType="separate"/>
            </w:r>
            <w:r>
              <w:rPr>
                <w:noProof/>
                <w:webHidden/>
              </w:rPr>
              <w:t>29</w:t>
            </w:r>
            <w:r>
              <w:rPr>
                <w:noProof/>
                <w:webHidden/>
              </w:rPr>
              <w:fldChar w:fldCharType="end"/>
            </w:r>
          </w:hyperlink>
        </w:p>
        <w:p w14:paraId="32866F29" w14:textId="3813777D" w:rsidR="004F72DE" w:rsidRPr="002C796E" w:rsidRDefault="00CC64AA" w:rsidP="00B23044">
          <w:pPr>
            <w:spacing w:line="276" w:lineRule="auto"/>
          </w:pPr>
          <w:r>
            <w:fldChar w:fldCharType="end"/>
          </w:r>
        </w:p>
      </w:sdtContent>
    </w:sdt>
    <w:p w14:paraId="7DB7346E" w14:textId="77777777" w:rsidR="002C796E" w:rsidRDefault="002C796E" w:rsidP="00B23044">
      <w:pPr>
        <w:widowControl/>
        <w:autoSpaceDE/>
        <w:autoSpaceDN/>
        <w:spacing w:after="160" w:line="276" w:lineRule="auto"/>
        <w:rPr>
          <w:rFonts w:eastAsiaTheme="majorEastAsia" w:cstheme="majorBidi"/>
          <w:color w:val="005190"/>
          <w:sz w:val="32"/>
          <w:szCs w:val="32"/>
        </w:rPr>
      </w:pPr>
      <w:r>
        <w:br w:type="page"/>
      </w:r>
    </w:p>
    <w:p w14:paraId="29C019E2" w14:textId="27FC5B9C" w:rsidR="00217F3B" w:rsidRPr="00DE187D" w:rsidRDefault="00217F3B" w:rsidP="00B23044">
      <w:pPr>
        <w:pStyle w:val="Heading2"/>
        <w:spacing w:line="276" w:lineRule="auto"/>
      </w:pPr>
      <w:bookmarkStart w:id="1" w:name="_Toc208304136"/>
      <w:r>
        <w:lastRenderedPageBreak/>
        <w:t xml:space="preserve">Hexagon </w:t>
      </w:r>
      <w:r w:rsidR="00E62F0D">
        <w:t>Tool</w:t>
      </w:r>
      <w:r>
        <w:t xml:space="preserve"> Instructions</w:t>
      </w:r>
      <w:bookmarkEnd w:id="1"/>
    </w:p>
    <w:p w14:paraId="3AB10E1A" w14:textId="6173A925" w:rsidR="00F16818" w:rsidRDefault="004A3E75" w:rsidP="00F16818">
      <w:pPr>
        <w:spacing w:after="600" w:line="276" w:lineRule="auto"/>
        <w:ind w:right="216"/>
      </w:pPr>
      <w:r>
        <w:rPr>
          <w:noProof/>
          <w14:ligatures w14:val="standardContextual"/>
        </w:rPr>
        <mc:AlternateContent>
          <mc:Choice Requires="wps">
            <w:drawing>
              <wp:anchor distT="0" distB="0" distL="114300" distR="114300" simplePos="0" relativeHeight="251658240" behindDoc="1" locked="0" layoutInCell="1" allowOverlap="1" wp14:anchorId="09D387F3" wp14:editId="2AEC220B">
                <wp:simplePos x="0" y="0"/>
                <wp:positionH relativeFrom="column">
                  <wp:posOffset>-36195</wp:posOffset>
                </wp:positionH>
                <wp:positionV relativeFrom="paragraph">
                  <wp:posOffset>2380615</wp:posOffset>
                </wp:positionV>
                <wp:extent cx="3105150" cy="3009900"/>
                <wp:effectExtent l="0" t="0" r="19050" b="19050"/>
                <wp:wrapNone/>
                <wp:docPr id="594229786" name="Rectangl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05150" cy="3009900"/>
                        </a:xfrm>
                        <a:prstGeom prst="rect">
                          <a:avLst/>
                        </a:prstGeom>
                        <a:solidFill>
                          <a:srgbClr val="F0F0F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26ABC9EE">
              <v:rect id="Rectangle 25" style="position:absolute;margin-left:-2.85pt;margin-top:187.45pt;width:244.5pt;height:237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f0f0f0" strokecolor="black [3213]" strokeweight="1pt" w14:anchorId="104D76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"/>
            </w:pict>
          </mc:Fallback>
        </mc:AlternateContent>
      </w:r>
      <w:r>
        <w:rPr>
          <w:noProof/>
          <w14:ligatures w14:val="standardContextual"/>
        </w:rPr>
        <mc:AlternateContent>
          <mc:Choice Requires="wps">
            <w:drawing>
              <wp:anchor distT="0" distB="0" distL="114300" distR="114300" simplePos="0" relativeHeight="251658256" behindDoc="1" locked="0" layoutInCell="1" allowOverlap="1" wp14:anchorId="03EF4909" wp14:editId="6431E915">
                <wp:simplePos x="0" y="0"/>
                <wp:positionH relativeFrom="column">
                  <wp:posOffset>3278505</wp:posOffset>
                </wp:positionH>
                <wp:positionV relativeFrom="paragraph">
                  <wp:posOffset>2380615</wp:posOffset>
                </wp:positionV>
                <wp:extent cx="3105150" cy="3009900"/>
                <wp:effectExtent l="0" t="0" r="19050" b="19050"/>
                <wp:wrapNone/>
                <wp:docPr id="44916032" name="Rectangl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05150" cy="3009900"/>
                        </a:xfrm>
                        <a:prstGeom prst="rect">
                          <a:avLst/>
                        </a:prstGeom>
                        <a:solidFill>
                          <a:srgbClr val="F0F0F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4E12AD81">
              <v:rect id="Rectangle 25" style="position:absolute;margin-left:258.15pt;margin-top:187.45pt;width:244.5pt;height:237pt;z-index:-251658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f0f0f0" strokecolor="black [3213]" strokeweight="1pt" w14:anchorId="51DF7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"/>
            </w:pict>
          </mc:Fallback>
        </mc:AlternateContent>
      </w:r>
      <w:r w:rsidR="00217F3B">
        <w:t xml:space="preserve">The </w:t>
      </w:r>
      <w:r w:rsidR="00F16818">
        <w:t xml:space="preserve">Hexagon Tool, developed by the National Implementation Research Network (NIRN), helps organizations evaluate the fit and feasibility of implementing programs or practices in a given context. This version of the tool has been </w:t>
      </w:r>
      <w:r w:rsidR="004A3E29">
        <w:t>modified</w:t>
      </w:r>
      <w:r w:rsidR="00F16818">
        <w:t xml:space="preserve"> by the National Center on Accessible Digital Educational Materials &amp; Instruction (NCADEMI) to specifically address the </w:t>
      </w:r>
      <w:r w:rsidR="00F16818" w:rsidRPr="00F25DF9">
        <w:rPr>
          <w:i/>
          <w:iCs/>
        </w:rPr>
        <w:t>Quality Indicators for the Provision and Use of Accessible Digital Educational Materials</w:t>
      </w:r>
      <w:r w:rsidR="00F16818">
        <w:t xml:space="preserve"> and/or the </w:t>
      </w:r>
      <w:r w:rsidR="00F16818" w:rsidRPr="00F25DF9">
        <w:rPr>
          <w:i/>
          <w:iCs/>
        </w:rPr>
        <w:t xml:space="preserve">Quality Indicators for </w:t>
      </w:r>
      <w:r w:rsidR="00F16818" w:rsidRPr="008E174C">
        <w:rPr>
          <w:i/>
          <w:iCs/>
        </w:rPr>
        <w:t>the Provision and Use of Accessible Formats</w:t>
      </w:r>
      <w:r w:rsidR="000602C6">
        <w:rPr>
          <w:i/>
          <w:iCs/>
        </w:rPr>
        <w:t xml:space="preserve"> </w:t>
      </w:r>
      <w:r w:rsidR="000602C6">
        <w:t>as the practice</w:t>
      </w:r>
      <w:r w:rsidR="00E65F83">
        <w:t xml:space="preserve"> being evaluated</w:t>
      </w:r>
      <w:r w:rsidR="536FA6B0">
        <w:t xml:space="preserve"> (collectively referred to as the “Quality Indicators”)</w:t>
      </w:r>
      <w:r w:rsidR="00F16818">
        <w:t xml:space="preserve">. </w:t>
      </w:r>
      <w:r w:rsidR="00F16818" w:rsidRPr="00D04240">
        <w:t>This tool is designed to be used by a team to facilitate discussion and ensure</w:t>
      </w:r>
      <w:r w:rsidR="00F16818">
        <w:t xml:space="preserve"> critical voices</w:t>
      </w:r>
      <w:r w:rsidR="00F16818" w:rsidRPr="00D04240">
        <w:t xml:space="preserve"> </w:t>
      </w:r>
      <w:r w:rsidR="00F16818">
        <w:t xml:space="preserve">and </w:t>
      </w:r>
      <w:r w:rsidR="00F16818" w:rsidRPr="00D04240">
        <w:t xml:space="preserve">perspectives are represented in a discussion of the </w:t>
      </w:r>
      <w:r w:rsidR="00F16818">
        <w:t xml:space="preserve">Hexagon Tool’s </w:t>
      </w:r>
      <w:r w:rsidR="00F16818" w:rsidRPr="00D04240">
        <w:t>six contextual fit and feasibility factors</w:t>
      </w:r>
      <w:r w:rsidR="00F16818">
        <w:t xml:space="preserve"> </w:t>
      </w:r>
      <w:r w:rsidR="00E65F83">
        <w:t xml:space="preserve">of the </w:t>
      </w:r>
      <w:r w:rsidR="536FA6B0">
        <w:t xml:space="preserve">Quality Indicators, </w:t>
      </w:r>
      <w:r w:rsidR="00F16818">
        <w:t>broken into two categories: Practice Indicators and Agency Indicators</w:t>
      </w:r>
      <w:r w:rsidR="00F16818" w:rsidRPr="00D04240">
        <w:t>.</w:t>
      </w:r>
    </w:p>
    <w:p w14:paraId="58105B86" w14:textId="3576E10D" w:rsidR="00E1018F" w:rsidRPr="00081410" w:rsidRDefault="00E1018F" w:rsidP="00F16818">
      <w:pPr>
        <w:spacing w:after="600" w:line="276" w:lineRule="auto"/>
        <w:ind w:right="216"/>
        <w:sectPr w:rsidR="00E1018F" w:rsidRPr="00081410" w:rsidSect="00715D16">
          <w:footerReference w:type="default" r:id="rId11"/>
          <w:type w:val="continuous"/>
          <w:pgSz w:w="12240" w:h="15840"/>
          <w:pgMar w:top="1152" w:right="1152" w:bottom="720" w:left="1152" w:header="720" w:footer="720" w:gutter="0"/>
          <w:cols w:space="720"/>
          <w:titlePg/>
          <w:docGrid w:linePitch="360"/>
        </w:sectPr>
      </w:pPr>
    </w:p>
    <w:p w14:paraId="0B6468CD" w14:textId="736B87D5" w:rsidR="00DF7348" w:rsidRPr="00DE187D" w:rsidRDefault="00DF7348" w:rsidP="00B23044">
      <w:pPr>
        <w:pStyle w:val="Heading3"/>
        <w:spacing w:after="160" w:line="276" w:lineRule="auto"/>
      </w:pPr>
      <w:bookmarkStart w:id="2" w:name="_Toc208304137"/>
      <w:r w:rsidRPr="00DE187D">
        <w:t>Practice Indicators</w:t>
      </w:r>
      <w:bookmarkEnd w:id="2"/>
    </w:p>
    <w:p w14:paraId="16F4A616" w14:textId="0EEF8E61" w:rsidR="00E1018F" w:rsidRDefault="00B86F94" w:rsidP="00B23044">
      <w:pPr>
        <w:spacing w:line="276" w:lineRule="auto"/>
        <w:ind w:right="9"/>
      </w:pPr>
      <w:r w:rsidRPr="00745BB0">
        <w:t>Practice Indicators assess the extent to which the Quality Indicators demonstrate evidence, usability across a range of contexts, and supports for implementation.</w:t>
      </w:r>
      <w:r w:rsidR="00E1018F">
        <w:rPr>
          <w:b/>
          <w:bCs/>
        </w:rPr>
        <w:t xml:space="preserve"> </w:t>
      </w:r>
      <w:r w:rsidR="00E1018F" w:rsidRPr="00F9080B">
        <w:t>To support informed decision-making, leadership engagement, and confident participation in implementation with technical assistance from NCADEMI</w:t>
      </w:r>
      <w:r w:rsidR="00E1018F">
        <w:t xml:space="preserve">, </w:t>
      </w:r>
      <w:r w:rsidR="00E1018F" w:rsidRPr="00E27099">
        <w:rPr>
          <w:b/>
          <w:bCs/>
        </w:rPr>
        <w:t xml:space="preserve">you will find </w:t>
      </w:r>
      <w:r w:rsidR="005C4B89" w:rsidRPr="00E27099">
        <w:rPr>
          <w:b/>
          <w:bCs/>
        </w:rPr>
        <w:t>o</w:t>
      </w:r>
      <w:r w:rsidR="00E1018F" w:rsidRPr="00E27099">
        <w:rPr>
          <w:b/>
          <w:bCs/>
        </w:rPr>
        <w:t>verviews of the evidence, usability, and supports for implementation of the Quality Indicators provided in each of these sections.</w:t>
      </w:r>
    </w:p>
    <w:p w14:paraId="6B54DCFB" w14:textId="745253D9" w:rsidR="00062375" w:rsidRDefault="00062375" w:rsidP="00B23044">
      <w:pPr>
        <w:pStyle w:val="Heading3"/>
        <w:spacing w:before="0" w:after="160" w:line="276" w:lineRule="auto"/>
      </w:pPr>
      <w:bookmarkStart w:id="3" w:name="_Toc208304138"/>
      <w:r>
        <w:t>Agency Indicators</w:t>
      </w:r>
      <w:bookmarkEnd w:id="3"/>
    </w:p>
    <w:p w14:paraId="414C7407" w14:textId="3CBEA0C9" w:rsidR="00745BB0" w:rsidRDefault="00217F3B" w:rsidP="00B23044">
      <w:pPr>
        <w:spacing w:line="276" w:lineRule="auto"/>
        <w:ind w:right="189"/>
      </w:pPr>
      <w:r w:rsidRPr="00062375">
        <w:t xml:space="preserve">The Agency Indicators assess </w:t>
      </w:r>
      <w:r w:rsidR="00264019">
        <w:t>the extent to which</w:t>
      </w:r>
      <w:r w:rsidRPr="00062375">
        <w:t xml:space="preserve"> the</w:t>
      </w:r>
      <w:r w:rsidR="00FE19B2" w:rsidRPr="00062375">
        <w:t xml:space="preserve"> </w:t>
      </w:r>
      <w:r w:rsidR="00B56D44" w:rsidRPr="00062375">
        <w:t>Quality Indicators</w:t>
      </w:r>
      <w:r w:rsidR="00096787">
        <w:t xml:space="preserve"> align</w:t>
      </w:r>
      <w:r w:rsidRPr="00062375">
        <w:t xml:space="preserve"> with the state or local educational agency</w:t>
      </w:r>
      <w:r w:rsidR="00096787">
        <w:t xml:space="preserve"> </w:t>
      </w:r>
      <w:r w:rsidR="003D429C">
        <w:t xml:space="preserve">(SEAs or LEAs) </w:t>
      </w:r>
      <w:r w:rsidR="00850153">
        <w:t>along the following domains: population need, fit, and capacity</w:t>
      </w:r>
      <w:r w:rsidRPr="00062375">
        <w:t xml:space="preserve">. </w:t>
      </w:r>
      <w:r w:rsidR="00062375">
        <w:t>Agency Indicators support SEA and LEA understanding of current practices and help diagnose implementation challenges related to contextual fit or implementation readiness.</w:t>
      </w:r>
    </w:p>
    <w:p w14:paraId="0693FB6D" w14:textId="77777777" w:rsidR="00745BB0" w:rsidRDefault="00745BB0" w:rsidP="00B23044">
      <w:pPr>
        <w:spacing w:line="276" w:lineRule="auto"/>
        <w:sectPr w:rsidR="00745BB0" w:rsidSect="00BF345B">
          <w:type w:val="continuous"/>
          <w:pgSz w:w="12240" w:h="15840"/>
          <w:pgMar w:top="1152" w:right="1152" w:bottom="1152" w:left="1350" w:header="720" w:footer="720" w:gutter="0"/>
          <w:cols w:num="2" w:space="720"/>
          <w:titlePg/>
          <w:docGrid w:linePitch="360"/>
        </w:sectPr>
      </w:pPr>
    </w:p>
    <w:p w14:paraId="22AD66D5" w14:textId="77777777" w:rsidR="00217F3B" w:rsidRDefault="00217F3B" w:rsidP="00B23044">
      <w:pPr>
        <w:pStyle w:val="Heading3"/>
        <w:spacing w:before="840" w:after="160" w:line="276" w:lineRule="auto"/>
      </w:pPr>
      <w:bookmarkStart w:id="4" w:name="_Toc208304139"/>
      <w:r>
        <w:t>When to Use</w:t>
      </w:r>
      <w:bookmarkEnd w:id="4"/>
    </w:p>
    <w:p w14:paraId="74B1438D" w14:textId="226BFCD9" w:rsidR="00217F3B" w:rsidRPr="007100B9" w:rsidRDefault="00217F3B" w:rsidP="00B23044">
      <w:pPr>
        <w:spacing w:line="276" w:lineRule="auto"/>
        <w:ind w:right="216"/>
      </w:pPr>
      <w:r>
        <w:t xml:space="preserve">The Hexagon Tool can be used at any stage in the implementation of the provision and use of accessible digital educational materials and/or accessible formats, as demonstrated in the Quality Indicators (to determine which set of </w:t>
      </w:r>
      <w:r w:rsidR="00B56D44">
        <w:t>Quality Indicators</w:t>
      </w:r>
      <w:r>
        <w:t xml:space="preserve"> to </w:t>
      </w:r>
      <w:r w:rsidR="00996747">
        <w:t>asses</w:t>
      </w:r>
      <w:r w:rsidR="00E308DA">
        <w:t>s</w:t>
      </w:r>
      <w:r>
        <w:t xml:space="preserve">, refer to the </w:t>
      </w:r>
      <w:hyperlink r:id="rId12" w:history="1">
        <w:r w:rsidR="00E308DA" w:rsidRPr="0011512A">
          <w:rPr>
            <w:rStyle w:val="Hyperlink"/>
          </w:rPr>
          <w:t xml:space="preserve">Two Sets of Quality Indicators </w:t>
        </w:r>
        <w:r w:rsidR="003D4B94" w:rsidRPr="0011512A">
          <w:rPr>
            <w:rStyle w:val="Hyperlink"/>
          </w:rPr>
          <w:t>Resource</w:t>
        </w:r>
      </w:hyperlink>
      <w:r w:rsidR="003D4B94">
        <w:t>)</w:t>
      </w:r>
      <w:r w:rsidR="00DF5C60">
        <w:t>.</w:t>
      </w:r>
      <w:r>
        <w:t xml:space="preserve"> This tool is most commonly used during the exploration stage, the period when a site is assessing readiness to begin large-scale implementation, but it can be used at any point within the implementation cycle (exploration, installation, initial implementation, and full implementation) to identify and correct any gaps in the system or agency. </w:t>
      </w:r>
    </w:p>
    <w:p w14:paraId="7D65708B" w14:textId="77777777" w:rsidR="007100B9" w:rsidRDefault="007100B9" w:rsidP="00B23044">
      <w:pPr>
        <w:widowControl/>
        <w:autoSpaceDE/>
        <w:autoSpaceDN/>
        <w:spacing w:after="160" w:line="276" w:lineRule="auto"/>
        <w:rPr>
          <w:b/>
          <w:bCs/>
          <w:color w:val="005190"/>
          <w:sz w:val="30"/>
          <w:szCs w:val="30"/>
        </w:rPr>
      </w:pPr>
      <w:r>
        <w:br w:type="page"/>
      </w:r>
    </w:p>
    <w:p w14:paraId="4F79786D" w14:textId="3601C814" w:rsidR="00217F3B" w:rsidRDefault="00217F3B" w:rsidP="00B23044">
      <w:pPr>
        <w:pStyle w:val="Heading3"/>
        <w:spacing w:line="276" w:lineRule="auto"/>
      </w:pPr>
      <w:bookmarkStart w:id="5" w:name="_Toc208304140"/>
      <w:r>
        <w:lastRenderedPageBreak/>
        <w:t>How to Use</w:t>
      </w:r>
      <w:bookmarkEnd w:id="5"/>
    </w:p>
    <w:p w14:paraId="020DBF59" w14:textId="77777777" w:rsidR="00217F3B" w:rsidRDefault="00217F3B" w:rsidP="00B23044">
      <w:pPr>
        <w:pStyle w:val="Heading4"/>
        <w:spacing w:after="120" w:line="276" w:lineRule="auto"/>
      </w:pPr>
      <w:r>
        <w:t>Prior to Use</w:t>
      </w:r>
    </w:p>
    <w:p w14:paraId="64727353" w14:textId="77777777" w:rsidR="00217F3B" w:rsidRDefault="00217F3B" w:rsidP="00B23044">
      <w:pPr>
        <w:pStyle w:val="ListParagraph"/>
        <w:numPr>
          <w:ilvl w:val="0"/>
          <w:numId w:val="1"/>
        </w:numPr>
        <w:spacing w:after="240" w:line="276" w:lineRule="auto"/>
        <w:ind w:left="720" w:right="396" w:hanging="360"/>
        <w:contextualSpacing w:val="0"/>
      </w:pPr>
      <w:r>
        <w:t xml:space="preserve">Develop a shared understanding of the broad need to be addressed, the target population, and whether the provision and use of accessible digital educational materials (ADA Title II) or the provision and use of accessible formats (IDEA), or both, are to be assessed. </w:t>
      </w:r>
    </w:p>
    <w:p w14:paraId="15BF27A0" w14:textId="77777777" w:rsidR="00217F3B" w:rsidRDefault="00217F3B" w:rsidP="00B23044">
      <w:pPr>
        <w:pStyle w:val="ListParagraph"/>
        <w:numPr>
          <w:ilvl w:val="0"/>
          <w:numId w:val="1"/>
        </w:numPr>
        <w:spacing w:after="240" w:line="276" w:lineRule="auto"/>
        <w:ind w:left="720" w:right="396" w:hanging="360"/>
        <w:contextualSpacing w:val="0"/>
      </w:pPr>
      <w:r>
        <w:t xml:space="preserve">Review the discussion questions prior to meeting to ensure any data or resources that need to be reviewed for this discussion are available. </w:t>
      </w:r>
    </w:p>
    <w:p w14:paraId="615FE1E4" w14:textId="77777777" w:rsidR="00217F3B" w:rsidRDefault="00217F3B" w:rsidP="00B23044">
      <w:pPr>
        <w:pStyle w:val="ListParagraph"/>
        <w:numPr>
          <w:ilvl w:val="0"/>
          <w:numId w:val="1"/>
        </w:numPr>
        <w:spacing w:after="240" w:line="276" w:lineRule="auto"/>
        <w:ind w:left="720" w:right="396" w:hanging="360"/>
      </w:pPr>
      <w:r>
        <w:t>Identify a team to participate in the discussion. If the site has an implementation team, such as a steering committee described in Quality Indicator 1, that team can complete the assessment as part of their work. If not, identify key internal and external interested parties who have critical perspectives on the need and how the provision and use of accessible digital educational materials or the provision and use of accessible formats address that identified need. Suggested team members include administrators, technology staff, general and special educators, staff in procurement and adoption, students, families, and community partners.</w:t>
      </w:r>
    </w:p>
    <w:p w14:paraId="3669CD95" w14:textId="77777777" w:rsidR="00217F3B" w:rsidRDefault="00217F3B" w:rsidP="00B23044">
      <w:pPr>
        <w:pStyle w:val="Heading4"/>
        <w:spacing w:after="120" w:line="276" w:lineRule="auto"/>
        <w:ind w:right="216"/>
      </w:pPr>
      <w:r>
        <w:t>During Use</w:t>
      </w:r>
    </w:p>
    <w:p w14:paraId="14009A3C" w14:textId="7B899C4B" w:rsidR="00217F3B" w:rsidRDefault="00217F3B" w:rsidP="00B23044">
      <w:pPr>
        <w:pStyle w:val="ListParagraph"/>
        <w:numPr>
          <w:ilvl w:val="0"/>
          <w:numId w:val="2"/>
        </w:numPr>
        <w:spacing w:after="240" w:line="276" w:lineRule="auto"/>
        <w:ind w:left="720" w:right="216" w:hanging="360"/>
        <w:contextualSpacing w:val="0"/>
      </w:pPr>
      <w:r>
        <w:t xml:space="preserve">The team reviews </w:t>
      </w:r>
      <w:r w:rsidR="0068093A">
        <w:t xml:space="preserve">any provided </w:t>
      </w:r>
      <w:r w:rsidR="002B3B89">
        <w:t>information</w:t>
      </w:r>
      <w:r w:rsidR="0068093A">
        <w:t xml:space="preserve"> </w:t>
      </w:r>
      <w:r>
        <w:t>and discusses the questions for each Hexagon Tool indicator (Practice Indicator and Agency Indicator) and documents relevant considerations. Extra space is included in each section for notes and additional questions identified by the team to address unique needs and contexts.</w:t>
      </w:r>
    </w:p>
    <w:p w14:paraId="76299FBF" w14:textId="77777777" w:rsidR="00217F3B" w:rsidRDefault="00217F3B" w:rsidP="00B23044">
      <w:pPr>
        <w:pStyle w:val="ListParagraph"/>
        <w:numPr>
          <w:ilvl w:val="0"/>
          <w:numId w:val="2"/>
        </w:numPr>
        <w:spacing w:after="240" w:line="276" w:lineRule="auto"/>
        <w:ind w:left="720" w:right="216" w:hanging="360"/>
        <w:contextualSpacing w:val="0"/>
      </w:pPr>
      <w:r>
        <w:t>After discussing each Practice Indicator and Agency Indicator, the team rates the Indicator using the 5-point Likert scale in each section.</w:t>
      </w:r>
    </w:p>
    <w:p w14:paraId="5ADED8E3" w14:textId="5C983A89" w:rsidR="00006321" w:rsidRPr="00217F3B" w:rsidRDefault="00217F3B" w:rsidP="00B23044">
      <w:pPr>
        <w:pStyle w:val="ListParagraph"/>
        <w:numPr>
          <w:ilvl w:val="0"/>
          <w:numId w:val="2"/>
        </w:numPr>
        <w:spacing w:after="240" w:line="276" w:lineRule="auto"/>
        <w:ind w:left="720" w:right="306" w:hanging="360"/>
        <w:contextualSpacing w:val="0"/>
        <w:rPr>
          <w:rStyle w:val="Heading3Char"/>
          <w:b w:val="0"/>
          <w:bCs w:val="0"/>
          <w:color w:val="auto"/>
          <w:sz w:val="24"/>
          <w:szCs w:val="24"/>
        </w:rPr>
      </w:pPr>
      <w:r>
        <w:t xml:space="preserve">Using the discussion notes and ratings, the team makes a determination of readiness to implement the </w:t>
      </w:r>
      <w:r w:rsidR="00B56D44">
        <w:t>Quality Indicators</w:t>
      </w:r>
      <w:r>
        <w:t>. If readiness is not apparent, the team makes recommendations for improving the agency’s contextual readiness for implementation. While ratings should be considered during the decision-making process, the ratings alone should not be used to determine final recommendations.</w:t>
      </w:r>
    </w:p>
    <w:bookmarkEnd w:id="0"/>
    <w:p w14:paraId="32335050" w14:textId="1889FADA" w:rsidR="00006321" w:rsidRPr="008077DC" w:rsidRDefault="00006321" w:rsidP="00B23044">
      <w:pPr>
        <w:widowControl/>
        <w:autoSpaceDE/>
        <w:autoSpaceDN/>
        <w:spacing w:after="160" w:line="276" w:lineRule="auto"/>
        <w:rPr>
          <w:rStyle w:val="Heading3Char"/>
        </w:rPr>
        <w:sectPr w:rsidR="00006321" w:rsidRPr="008077DC" w:rsidSect="00B575BC">
          <w:type w:val="continuous"/>
          <w:pgSz w:w="12240" w:h="15840"/>
          <w:pgMar w:top="1152" w:right="1152" w:bottom="1152" w:left="1152" w:header="720" w:footer="720" w:gutter="0"/>
          <w:cols w:space="720"/>
          <w:titlePg/>
          <w:docGrid w:linePitch="360"/>
        </w:sectPr>
      </w:pPr>
    </w:p>
    <w:p w14:paraId="2B5E7423" w14:textId="54A72145" w:rsidR="00D427F7" w:rsidRDefault="00D427F7" w:rsidP="00B23044">
      <w:pPr>
        <w:pStyle w:val="Heading2"/>
        <w:tabs>
          <w:tab w:val="center" w:pos="5400"/>
        </w:tabs>
        <w:spacing w:line="276" w:lineRule="auto"/>
      </w:pPr>
      <w:bookmarkStart w:id="6" w:name="_Toc208304141"/>
      <w:bookmarkStart w:id="7" w:name="_Hlk203028196"/>
      <w:bookmarkStart w:id="8" w:name="_Hlk203030929"/>
      <w:r w:rsidRPr="00577F0C">
        <w:lastRenderedPageBreak/>
        <w:t>Hexagon Tool</w:t>
      </w:r>
      <w:r w:rsidR="008568B7">
        <w:t xml:space="preserve"> Overview</w:t>
      </w:r>
      <w:bookmarkEnd w:id="6"/>
    </w:p>
    <w:p w14:paraId="619A283F" w14:textId="0879C8A3" w:rsidR="00D427F7" w:rsidRDefault="00D427F7" w:rsidP="00B23044">
      <w:pPr>
        <w:spacing w:after="240" w:line="276" w:lineRule="auto"/>
      </w:pPr>
      <w:r w:rsidRPr="00577F0C">
        <w:t xml:space="preserve">The Hexagon can help agencies determine their readiness to implement the </w:t>
      </w:r>
      <w:r w:rsidR="00B56D44">
        <w:t>Quality Indicators</w:t>
      </w:r>
      <w:r w:rsidRPr="00577F0C">
        <w:t xml:space="preserve"> for Accessible Digital Educational Materials</w:t>
      </w:r>
      <w:r w:rsidRPr="00437B06">
        <w:t xml:space="preserve"> </w:t>
      </w:r>
      <w:r w:rsidRPr="00577F0C">
        <w:t xml:space="preserve">and/or the </w:t>
      </w:r>
      <w:r w:rsidR="00B56D44">
        <w:t>Quality Indicators</w:t>
      </w:r>
      <w:r w:rsidRPr="00577F0C">
        <w:t xml:space="preserve"> for Accessible Formats. </w:t>
      </w:r>
      <w:bookmarkEnd w:id="7"/>
    </w:p>
    <w:p w14:paraId="7206E84D" w14:textId="77777777" w:rsidR="00D427F7" w:rsidRDefault="00D427F7" w:rsidP="00B23044">
      <w:pPr>
        <w:widowControl/>
        <w:autoSpaceDE/>
        <w:autoSpaceDN/>
        <w:spacing w:after="160" w:line="276" w:lineRule="auto"/>
        <w:sectPr w:rsidR="00D427F7" w:rsidSect="00D427F7">
          <w:pgSz w:w="12240" w:h="15840"/>
          <w:pgMar w:top="1440" w:right="1440" w:bottom="1440" w:left="1440" w:header="720" w:footer="720" w:gutter="0"/>
          <w:cols w:space="720"/>
          <w:docGrid w:linePitch="360"/>
        </w:sectPr>
      </w:pPr>
    </w:p>
    <w:p w14:paraId="0E0AD600" w14:textId="77777777" w:rsidR="00D427F7" w:rsidRPr="0064712A" w:rsidRDefault="00D427F7" w:rsidP="00B23044">
      <w:pPr>
        <w:spacing w:before="240" w:after="120" w:line="276" w:lineRule="auto"/>
        <w:rPr>
          <w:color w:val="005190"/>
          <w:sz w:val="30"/>
          <w:szCs w:val="30"/>
        </w:rPr>
      </w:pPr>
      <w:r w:rsidRPr="0064712A">
        <w:rPr>
          <w:noProof/>
          <w:color w:val="005190"/>
          <w:sz w:val="30"/>
          <w:szCs w:val="30"/>
          <w14:ligatures w14:val="standardContextual"/>
        </w:rPr>
        <w:drawing>
          <wp:anchor distT="0" distB="0" distL="114300" distR="114300" simplePos="0" relativeHeight="251658248" behindDoc="0" locked="0" layoutInCell="1" allowOverlap="1" wp14:anchorId="1B6C7E8B" wp14:editId="6E5F1AED">
            <wp:simplePos x="0" y="0"/>
            <wp:positionH relativeFrom="column">
              <wp:posOffset>3387970</wp:posOffset>
            </wp:positionH>
            <wp:positionV relativeFrom="paragraph">
              <wp:posOffset>167005</wp:posOffset>
            </wp:positionV>
            <wp:extent cx="1393190" cy="3247390"/>
            <wp:effectExtent l="0" t="0" r="0" b="0"/>
            <wp:wrapNone/>
            <wp:docPr id="1850875972"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875972" name="Picture 47">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93190" cy="3247390"/>
                    </a:xfrm>
                    <a:prstGeom prst="rect">
                      <a:avLst/>
                    </a:prstGeom>
                  </pic:spPr>
                </pic:pic>
              </a:graphicData>
            </a:graphic>
            <wp14:sizeRelH relativeFrom="page">
              <wp14:pctWidth>0</wp14:pctWidth>
            </wp14:sizeRelH>
            <wp14:sizeRelV relativeFrom="page">
              <wp14:pctHeight>0</wp14:pctHeight>
            </wp14:sizeRelV>
          </wp:anchor>
        </w:drawing>
      </w:r>
      <w:r w:rsidRPr="0064712A">
        <w:rPr>
          <w:color w:val="005190"/>
          <w:sz w:val="30"/>
          <w:szCs w:val="30"/>
        </w:rPr>
        <w:t xml:space="preserve">Practice Indicators </w:t>
      </w:r>
    </w:p>
    <w:p w14:paraId="50C07393" w14:textId="43A6F498" w:rsidR="00D427F7" w:rsidRPr="0064712A" w:rsidRDefault="00D427F7" w:rsidP="00B23044">
      <w:pPr>
        <w:spacing w:after="80" w:line="276" w:lineRule="auto"/>
        <w:rPr>
          <w:b/>
          <w:bCs/>
          <w:sz w:val="26"/>
          <w:szCs w:val="26"/>
        </w:rPr>
      </w:pPr>
      <w:r w:rsidRPr="0064712A">
        <w:rPr>
          <w:b/>
          <w:bCs/>
          <w:sz w:val="26"/>
          <w:szCs w:val="26"/>
        </w:rPr>
        <w:t xml:space="preserve">Evidence of the </w:t>
      </w:r>
      <w:r w:rsidR="00B56D44" w:rsidRPr="0064712A">
        <w:rPr>
          <w:b/>
          <w:bCs/>
          <w:sz w:val="26"/>
          <w:szCs w:val="26"/>
        </w:rPr>
        <w:t>Quality Indicators</w:t>
      </w:r>
    </w:p>
    <w:p w14:paraId="021EA360" w14:textId="77777777" w:rsidR="00D427F7" w:rsidRDefault="00D427F7" w:rsidP="006462C2">
      <w:pPr>
        <w:spacing w:line="264" w:lineRule="auto"/>
        <w:ind w:left="450" w:right="4770" w:hanging="274"/>
      </w:pPr>
      <w:r>
        <w:t>•</w:t>
      </w:r>
      <w:r>
        <w:tab/>
        <w:t>Outcome, fidelity, and cost effectiveness data</w:t>
      </w:r>
    </w:p>
    <w:p w14:paraId="6C6E4C99" w14:textId="77777777" w:rsidR="00D427F7" w:rsidRDefault="00D427F7" w:rsidP="006462C2">
      <w:pPr>
        <w:spacing w:after="80" w:line="264" w:lineRule="auto"/>
        <w:ind w:left="450" w:right="4770" w:hanging="274"/>
      </w:pPr>
      <w:r>
        <w:t>•</w:t>
      </w:r>
      <w:r>
        <w:tab/>
        <w:t>Strength of evidence: for whom and in what conditions</w:t>
      </w:r>
    </w:p>
    <w:p w14:paraId="5E7D88A9" w14:textId="2A7400E7" w:rsidR="00D427F7" w:rsidRPr="0064712A" w:rsidRDefault="00D427F7" w:rsidP="006462C2">
      <w:pPr>
        <w:spacing w:before="240" w:after="80" w:line="264" w:lineRule="auto"/>
        <w:rPr>
          <w:b/>
          <w:bCs/>
          <w:sz w:val="26"/>
          <w:szCs w:val="26"/>
        </w:rPr>
      </w:pPr>
      <w:r w:rsidRPr="0064712A">
        <w:rPr>
          <w:b/>
          <w:bCs/>
          <w:sz w:val="26"/>
          <w:szCs w:val="26"/>
        </w:rPr>
        <w:t xml:space="preserve">Usability of the </w:t>
      </w:r>
      <w:r w:rsidR="00B56D44" w:rsidRPr="0064712A">
        <w:rPr>
          <w:b/>
          <w:bCs/>
          <w:sz w:val="26"/>
          <w:szCs w:val="26"/>
        </w:rPr>
        <w:t>Quality Indicators</w:t>
      </w:r>
    </w:p>
    <w:p w14:paraId="10F0AEB6" w14:textId="77777777" w:rsidR="00D427F7" w:rsidRDefault="00D427F7" w:rsidP="006462C2">
      <w:pPr>
        <w:spacing w:line="264" w:lineRule="auto"/>
        <w:ind w:left="450" w:right="4770" w:hanging="274"/>
      </w:pPr>
      <w:r>
        <w:t>•</w:t>
      </w:r>
      <w:r>
        <w:tab/>
        <w:t>Well-defined practice</w:t>
      </w:r>
    </w:p>
    <w:p w14:paraId="7C6B447F" w14:textId="77777777" w:rsidR="00D427F7" w:rsidRDefault="00D427F7" w:rsidP="006462C2">
      <w:pPr>
        <w:spacing w:line="264" w:lineRule="auto"/>
        <w:ind w:left="450" w:right="4770" w:hanging="274"/>
      </w:pPr>
      <w:r>
        <w:t>•</w:t>
      </w:r>
      <w:r>
        <w:tab/>
        <w:t>Adaptations for context and populations</w:t>
      </w:r>
    </w:p>
    <w:p w14:paraId="3A2FA7CF" w14:textId="7D96BCA2" w:rsidR="00D427F7" w:rsidRPr="0079514F" w:rsidRDefault="00D427F7" w:rsidP="006462C2">
      <w:pPr>
        <w:spacing w:before="240" w:after="80" w:line="264" w:lineRule="auto"/>
        <w:rPr>
          <w:b/>
          <w:bCs/>
          <w:sz w:val="26"/>
          <w:szCs w:val="26"/>
        </w:rPr>
      </w:pPr>
      <w:r w:rsidRPr="0079514F">
        <w:rPr>
          <w:b/>
          <w:bCs/>
          <w:sz w:val="26"/>
          <w:szCs w:val="26"/>
        </w:rPr>
        <w:t xml:space="preserve">Supports of the </w:t>
      </w:r>
      <w:r w:rsidR="00B56D44" w:rsidRPr="0079514F">
        <w:rPr>
          <w:b/>
          <w:bCs/>
          <w:sz w:val="26"/>
          <w:szCs w:val="26"/>
        </w:rPr>
        <w:t>Quality Indicators</w:t>
      </w:r>
    </w:p>
    <w:p w14:paraId="51458AC9" w14:textId="77777777" w:rsidR="00D427F7" w:rsidRDefault="00D427F7" w:rsidP="006462C2">
      <w:pPr>
        <w:spacing w:line="264" w:lineRule="auto"/>
        <w:ind w:left="450" w:right="4770" w:hanging="274"/>
      </w:pPr>
      <w:r>
        <w:t>•</w:t>
      </w:r>
      <w:r>
        <w:tab/>
        <w:t>Expert assistance</w:t>
      </w:r>
    </w:p>
    <w:p w14:paraId="73EA3202" w14:textId="77777777" w:rsidR="00D427F7" w:rsidRDefault="00D427F7" w:rsidP="006462C2">
      <w:pPr>
        <w:spacing w:line="264" w:lineRule="auto"/>
        <w:ind w:left="450" w:right="4770" w:hanging="274"/>
      </w:pPr>
      <w:r>
        <w:t>•</w:t>
      </w:r>
      <w:r>
        <w:tab/>
        <w:t>External resources for implementing site</w:t>
      </w:r>
    </w:p>
    <w:p w14:paraId="7A8D73A1" w14:textId="183AF0D6" w:rsidR="00D427F7" w:rsidRPr="0064712A" w:rsidRDefault="00A67F82" w:rsidP="006462C2">
      <w:pPr>
        <w:spacing w:before="360" w:after="120" w:line="264" w:lineRule="auto"/>
        <w:rPr>
          <w:sz w:val="30"/>
          <w:szCs w:val="30"/>
        </w:rPr>
      </w:pPr>
      <w:r>
        <w:rPr>
          <w:b/>
          <w:bCs/>
          <w:noProof/>
          <w:sz w:val="28"/>
          <w:szCs w:val="28"/>
          <w14:ligatures w14:val="standardContextual"/>
        </w:rPr>
        <w:drawing>
          <wp:anchor distT="0" distB="0" distL="114300" distR="114300" simplePos="0" relativeHeight="251658249" behindDoc="1" locked="0" layoutInCell="1" allowOverlap="1" wp14:anchorId="67999890" wp14:editId="54D85DDB">
            <wp:simplePos x="0" y="0"/>
            <wp:positionH relativeFrom="column">
              <wp:posOffset>4318000</wp:posOffset>
            </wp:positionH>
            <wp:positionV relativeFrom="paragraph">
              <wp:posOffset>487680</wp:posOffset>
            </wp:positionV>
            <wp:extent cx="1426845" cy="3258185"/>
            <wp:effectExtent l="0" t="0" r="1905" b="0"/>
            <wp:wrapTight wrapText="bothSides">
              <wp:wrapPolygon edited="0">
                <wp:start x="0" y="0"/>
                <wp:lineTo x="0" y="21469"/>
                <wp:lineTo x="1154" y="21469"/>
                <wp:lineTo x="21340" y="16292"/>
                <wp:lineTo x="21340" y="5052"/>
                <wp:lineTo x="1154" y="0"/>
                <wp:lineTo x="0" y="0"/>
              </wp:wrapPolygon>
            </wp:wrapTight>
            <wp:docPr id="1274374988" name="Picture 22" descr="A blue and black rectangular object with black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374988" name="Picture 22" descr="A blue and black rectangular object with black line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6845" cy="3258185"/>
                    </a:xfrm>
                    <a:prstGeom prst="rect">
                      <a:avLst/>
                    </a:prstGeom>
                  </pic:spPr>
                </pic:pic>
              </a:graphicData>
            </a:graphic>
            <wp14:sizeRelH relativeFrom="page">
              <wp14:pctWidth>0</wp14:pctWidth>
            </wp14:sizeRelH>
            <wp14:sizeRelV relativeFrom="page">
              <wp14:pctHeight>0</wp14:pctHeight>
            </wp14:sizeRelV>
          </wp:anchor>
        </w:drawing>
      </w:r>
      <w:r w:rsidR="0064712A" w:rsidRPr="0064712A">
        <w:rPr>
          <w:color w:val="005190"/>
          <w:sz w:val="30"/>
          <w:szCs w:val="30"/>
        </w:rPr>
        <w:t>Agency Indicators</w:t>
      </w:r>
    </w:p>
    <w:p w14:paraId="1F99DFE6" w14:textId="256FA0B0" w:rsidR="00D427F7" w:rsidRPr="0079514F" w:rsidRDefault="00D427F7" w:rsidP="006462C2">
      <w:pPr>
        <w:spacing w:after="80" w:line="264" w:lineRule="auto"/>
        <w:rPr>
          <w:b/>
          <w:bCs/>
          <w:sz w:val="26"/>
          <w:szCs w:val="26"/>
        </w:rPr>
      </w:pPr>
      <w:r w:rsidRPr="0079514F">
        <w:rPr>
          <w:b/>
          <w:bCs/>
          <w:sz w:val="26"/>
          <w:szCs w:val="26"/>
        </w:rPr>
        <w:t>Need of the SEA or LEA</w:t>
      </w:r>
    </w:p>
    <w:p w14:paraId="6D2F507F" w14:textId="77777777" w:rsidR="00D427F7" w:rsidRDefault="00D427F7" w:rsidP="006462C2">
      <w:pPr>
        <w:spacing w:line="264" w:lineRule="auto"/>
        <w:ind w:left="450" w:right="4680" w:hanging="274"/>
      </w:pPr>
      <w:r>
        <w:t>•</w:t>
      </w:r>
      <w:r>
        <w:tab/>
        <w:t>Identification of target population</w:t>
      </w:r>
    </w:p>
    <w:p w14:paraId="4B2FFF16" w14:textId="77777777" w:rsidR="00D427F7" w:rsidRDefault="00D427F7" w:rsidP="006462C2">
      <w:pPr>
        <w:spacing w:line="264" w:lineRule="auto"/>
        <w:ind w:left="450" w:right="4680" w:hanging="274"/>
      </w:pPr>
      <w:r>
        <w:t>•</w:t>
      </w:r>
      <w:r>
        <w:tab/>
        <w:t>Use of multiple data sources to understand needs and assets</w:t>
      </w:r>
    </w:p>
    <w:p w14:paraId="0B59DF03" w14:textId="77777777" w:rsidR="00D427F7" w:rsidRDefault="00D427F7" w:rsidP="006462C2">
      <w:pPr>
        <w:spacing w:line="264" w:lineRule="auto"/>
        <w:ind w:left="450" w:right="4680" w:hanging="274"/>
      </w:pPr>
      <w:r>
        <w:t>•</w:t>
      </w:r>
      <w:r>
        <w:tab/>
        <w:t>Student, family, and community perceptions of need</w:t>
      </w:r>
    </w:p>
    <w:p w14:paraId="11CD3EC6" w14:textId="77777777" w:rsidR="00D427F7" w:rsidRPr="0079514F" w:rsidRDefault="00D427F7" w:rsidP="006462C2">
      <w:pPr>
        <w:spacing w:before="240" w:after="80" w:line="264" w:lineRule="auto"/>
        <w:rPr>
          <w:b/>
          <w:bCs/>
          <w:sz w:val="26"/>
          <w:szCs w:val="26"/>
        </w:rPr>
      </w:pPr>
      <w:r w:rsidRPr="0079514F">
        <w:rPr>
          <w:b/>
          <w:bCs/>
          <w:sz w:val="26"/>
          <w:szCs w:val="26"/>
        </w:rPr>
        <w:t>Fit with the SEA or LEA</w:t>
      </w:r>
    </w:p>
    <w:p w14:paraId="09EDECC1" w14:textId="77777777" w:rsidR="00D427F7" w:rsidRDefault="00D427F7" w:rsidP="006462C2">
      <w:pPr>
        <w:spacing w:line="264" w:lineRule="auto"/>
        <w:ind w:left="450" w:right="4590" w:hanging="274"/>
      </w:pPr>
      <w:r>
        <w:t>•</w:t>
      </w:r>
      <w:r>
        <w:tab/>
        <w:t>Fit with family and community values, culture, and history</w:t>
      </w:r>
    </w:p>
    <w:p w14:paraId="07A04BC8" w14:textId="77777777" w:rsidR="00D427F7" w:rsidRDefault="00D427F7" w:rsidP="006462C2">
      <w:pPr>
        <w:spacing w:line="264" w:lineRule="auto"/>
        <w:ind w:left="450" w:right="4590" w:hanging="274"/>
      </w:pPr>
      <w:r>
        <w:t>•</w:t>
      </w:r>
      <w:r>
        <w:tab/>
        <w:t>Impact on other initiatives</w:t>
      </w:r>
    </w:p>
    <w:p w14:paraId="2B87FCD1" w14:textId="77777777" w:rsidR="00D427F7" w:rsidRDefault="00D427F7" w:rsidP="006462C2">
      <w:pPr>
        <w:spacing w:line="264" w:lineRule="auto"/>
        <w:ind w:left="450" w:right="4590" w:hanging="274"/>
      </w:pPr>
      <w:r>
        <w:t>•</w:t>
      </w:r>
      <w:r>
        <w:tab/>
        <w:t>Alignment with other priorities of the agency</w:t>
      </w:r>
    </w:p>
    <w:p w14:paraId="1AFAAA81" w14:textId="77777777" w:rsidR="00D427F7" w:rsidRPr="0079514F" w:rsidRDefault="00D427F7" w:rsidP="006462C2">
      <w:pPr>
        <w:spacing w:before="240" w:after="80" w:line="264" w:lineRule="auto"/>
        <w:rPr>
          <w:b/>
          <w:bCs/>
          <w:sz w:val="26"/>
          <w:szCs w:val="26"/>
        </w:rPr>
      </w:pPr>
      <w:r w:rsidRPr="0079514F">
        <w:rPr>
          <w:b/>
          <w:bCs/>
          <w:sz w:val="26"/>
          <w:szCs w:val="26"/>
        </w:rPr>
        <w:t>Capacity of the SEA or LEA</w:t>
      </w:r>
    </w:p>
    <w:p w14:paraId="1D6BE2C5" w14:textId="77777777" w:rsidR="00D427F7" w:rsidRDefault="00D427F7" w:rsidP="006462C2">
      <w:pPr>
        <w:spacing w:line="264" w:lineRule="auto"/>
        <w:ind w:left="450" w:right="4590" w:hanging="274"/>
      </w:pPr>
      <w:r>
        <w:t>•</w:t>
      </w:r>
      <w:r>
        <w:tab/>
        <w:t>Implementation costs</w:t>
      </w:r>
    </w:p>
    <w:p w14:paraId="4EE7531E" w14:textId="77777777" w:rsidR="00D427F7" w:rsidRDefault="00D427F7" w:rsidP="006462C2">
      <w:pPr>
        <w:spacing w:line="264" w:lineRule="auto"/>
        <w:ind w:left="450" w:right="4590" w:hanging="274"/>
      </w:pPr>
      <w:r>
        <w:t>•</w:t>
      </w:r>
      <w:r>
        <w:tab/>
        <w:t>Resources needed and available for implementation</w:t>
      </w:r>
    </w:p>
    <w:p w14:paraId="7B3566B1" w14:textId="46F907CD" w:rsidR="005670AA" w:rsidRDefault="005670AA" w:rsidP="00B23044">
      <w:pPr>
        <w:pStyle w:val="Heading2"/>
        <w:spacing w:after="0" w:line="276" w:lineRule="auto"/>
        <w:ind w:left="-90"/>
        <w:sectPr w:rsidR="005670AA" w:rsidSect="00473774">
          <w:type w:val="continuous"/>
          <w:pgSz w:w="12240" w:h="15840"/>
          <w:pgMar w:top="1440" w:right="1440" w:bottom="1440" w:left="1440" w:header="720" w:footer="720" w:gutter="0"/>
          <w:cols w:space="720"/>
          <w:docGrid w:linePitch="360"/>
        </w:sectPr>
      </w:pPr>
      <w:bookmarkStart w:id="9" w:name="_Toc208304142"/>
      <w:bookmarkEnd w:id="8"/>
      <w:r>
        <w:lastRenderedPageBreak/>
        <w:t>Assessment</w:t>
      </w:r>
      <w:r w:rsidR="00AF057F">
        <w:t>:</w:t>
      </w:r>
      <w:bookmarkEnd w:id="9"/>
    </w:p>
    <w:p w14:paraId="2A545DC4" w14:textId="3BF4ABCB" w:rsidR="001331CB" w:rsidRDefault="001331CB" w:rsidP="00B23044">
      <w:pPr>
        <w:spacing w:line="276" w:lineRule="auto"/>
        <w:sectPr w:rsidR="001331CB" w:rsidSect="006562F3">
          <w:type w:val="continuous"/>
          <w:pgSz w:w="12240" w:h="15840"/>
          <w:pgMar w:top="1440" w:right="1440" w:bottom="1440" w:left="1440" w:header="720" w:footer="720" w:gutter="0"/>
          <w:cols w:num="2" w:space="720"/>
          <w:docGrid w:linePitch="360"/>
        </w:sectPr>
      </w:pPr>
    </w:p>
    <w:p w14:paraId="3518E138" w14:textId="77777777" w:rsidR="00006321" w:rsidRDefault="00006321" w:rsidP="00B23044">
      <w:pPr>
        <w:spacing w:line="276" w:lineRule="auto"/>
        <w:ind w:left="-90"/>
      </w:pPr>
      <w:r>
        <w:t xml:space="preserve">Today’s Date: </w:t>
      </w:r>
    </w:p>
    <w:p w14:paraId="5D3F1627" w14:textId="77777777" w:rsidR="00D24E8B" w:rsidRDefault="00D24E8B" w:rsidP="00B23044">
      <w:pPr>
        <w:spacing w:after="360" w:line="276" w:lineRule="auto"/>
        <w:ind w:left="-90"/>
      </w:pPr>
    </w:p>
    <w:p w14:paraId="50578183" w14:textId="6AE70EB4" w:rsidR="002A7179" w:rsidRDefault="006562F3" w:rsidP="00B23044">
      <w:pPr>
        <w:spacing w:line="276" w:lineRule="auto"/>
        <w:ind w:left="-90"/>
      </w:pPr>
      <w:r>
        <w:t>Facilitator(s):</w:t>
      </w:r>
    </w:p>
    <w:p w14:paraId="69A046AC" w14:textId="147741E4" w:rsidR="002A7179" w:rsidRDefault="002A7179" w:rsidP="00B23044">
      <w:pPr>
        <w:spacing w:line="276" w:lineRule="auto"/>
        <w:ind w:left="-90"/>
      </w:pPr>
    </w:p>
    <w:p w14:paraId="0A6700BE" w14:textId="0E883D45" w:rsidR="00A81192" w:rsidRDefault="002A7179" w:rsidP="00B23044">
      <w:pPr>
        <w:spacing w:before="720" w:line="276" w:lineRule="auto"/>
        <w:ind w:left="-90"/>
      </w:pPr>
      <w:r>
        <w:t>Individuals Participating in the Assessment</w:t>
      </w:r>
      <w:r w:rsidR="00EC1303">
        <w:t>:</w:t>
      </w:r>
    </w:p>
    <w:p w14:paraId="74A50F1B" w14:textId="6B5DA417" w:rsidR="00006321" w:rsidRDefault="00752122" w:rsidP="00B23044">
      <w:pPr>
        <w:spacing w:after="240" w:line="276" w:lineRule="auto"/>
      </w:pPr>
      <w:r>
        <w:t>Which set of Quality Indicators are you assessing?</w:t>
      </w:r>
      <w:r w:rsidR="00100352">
        <w:t xml:space="preserve"> (mark all)</w:t>
      </w:r>
    </w:p>
    <w:p w14:paraId="5339279C" w14:textId="16DEBF1B" w:rsidR="00201002" w:rsidRDefault="00D55085" w:rsidP="00B23044">
      <w:pPr>
        <w:pStyle w:val="ListParagraph"/>
        <w:numPr>
          <w:ilvl w:val="0"/>
          <w:numId w:val="20"/>
        </w:numPr>
        <w:spacing w:after="120" w:line="276" w:lineRule="auto"/>
        <w:contextualSpacing w:val="0"/>
      </w:pPr>
      <w:r>
        <w:t>Accessible Digital Educational Materials</w:t>
      </w:r>
    </w:p>
    <w:p w14:paraId="6ADB78DE" w14:textId="5949CD59" w:rsidR="00D55085" w:rsidRDefault="00D55085" w:rsidP="00B23044">
      <w:pPr>
        <w:pStyle w:val="ListParagraph"/>
        <w:numPr>
          <w:ilvl w:val="0"/>
          <w:numId w:val="20"/>
        </w:numPr>
        <w:spacing w:line="276" w:lineRule="auto"/>
      </w:pPr>
      <w:r>
        <w:t>Accessible Formats</w:t>
      </w:r>
    </w:p>
    <w:p w14:paraId="7242F8DE" w14:textId="2F5A28BB" w:rsidR="00920076" w:rsidRDefault="00920076" w:rsidP="00B23044">
      <w:pPr>
        <w:spacing w:line="276" w:lineRule="auto"/>
        <w:sectPr w:rsidR="00920076" w:rsidSect="006562F3">
          <w:type w:val="continuous"/>
          <w:pgSz w:w="12240" w:h="15840"/>
          <w:pgMar w:top="1440" w:right="1440" w:bottom="1440" w:left="1440" w:header="720" w:footer="720" w:gutter="0"/>
          <w:cols w:num="2" w:space="720"/>
          <w:docGrid w:linePitch="360"/>
        </w:sectPr>
      </w:pPr>
    </w:p>
    <w:p w14:paraId="3F4F8604" w14:textId="77777777" w:rsidR="006F1104" w:rsidRDefault="006F1104" w:rsidP="00B23044">
      <w:pPr>
        <w:spacing w:after="240" w:line="276" w:lineRule="auto"/>
        <w:ind w:right="-274"/>
      </w:pPr>
    </w:p>
    <w:p w14:paraId="748376DD" w14:textId="77777777" w:rsidR="000F1812" w:rsidRDefault="000F1812" w:rsidP="00B23044">
      <w:pPr>
        <w:spacing w:after="240" w:line="276" w:lineRule="auto"/>
        <w:ind w:right="-274"/>
      </w:pPr>
    </w:p>
    <w:p w14:paraId="312E2D11" w14:textId="77777777" w:rsidR="00D11603" w:rsidRDefault="00D11603" w:rsidP="00B23044">
      <w:pPr>
        <w:spacing w:after="240" w:line="276" w:lineRule="auto"/>
        <w:ind w:right="-274"/>
        <w:sectPr w:rsidR="00D11603" w:rsidSect="005234BD">
          <w:type w:val="continuous"/>
          <w:pgSz w:w="12240" w:h="15840"/>
          <w:pgMar w:top="1296" w:right="1440" w:bottom="1440" w:left="1296" w:header="720" w:footer="720" w:gutter="0"/>
          <w:cols w:space="720"/>
          <w:docGrid w:linePitch="360"/>
        </w:sectPr>
      </w:pPr>
    </w:p>
    <w:p w14:paraId="42F2A8D0" w14:textId="513D72A5" w:rsidR="002A7179" w:rsidRDefault="00BA7A75" w:rsidP="00B23044">
      <w:pPr>
        <w:spacing w:after="240" w:line="276" w:lineRule="auto"/>
        <w:ind w:right="-274"/>
      </w:pPr>
      <w:r>
        <w:t xml:space="preserve">After the assessment is complete, fill </w:t>
      </w:r>
      <w:r w:rsidR="00736EF1">
        <w:t xml:space="preserve">in the </w:t>
      </w:r>
      <w:r w:rsidR="007843DF">
        <w:t xml:space="preserve">table with the </w:t>
      </w:r>
      <w:r w:rsidR="00736EF1">
        <w:t>numerical rating</w:t>
      </w:r>
      <w:r w:rsidR="005523A5">
        <w:t>s</w:t>
      </w:r>
      <w:r w:rsidR="00736EF1">
        <w:t xml:space="preserve"> </w:t>
      </w:r>
      <w:r w:rsidR="003A6DB0">
        <w:t>for</w:t>
      </w:r>
      <w:r w:rsidR="007946DE">
        <w:t xml:space="preserve"> one or both sets of</w:t>
      </w:r>
      <w:r w:rsidR="005523A5">
        <w:t xml:space="preserve"> Quality Indicators.</w:t>
      </w:r>
    </w:p>
    <w:tbl>
      <w:tblPr>
        <w:tblStyle w:val="PlainTable1"/>
        <w:tblW w:w="95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80"/>
        <w:gridCol w:w="3420"/>
        <w:gridCol w:w="3330"/>
      </w:tblGrid>
      <w:tr w:rsidR="00920076" w:rsidRPr="005D217D" w14:paraId="2E0C0314" w14:textId="77777777" w:rsidTr="007F41A3">
        <w:trPr>
          <w:cnfStyle w:val="100000000000" w:firstRow="1" w:lastRow="0" w:firstColumn="0" w:lastColumn="0" w:oddVBand="0" w:evenVBand="0" w:oddHBand="0" w:evenHBand="0" w:firstRowFirstColumn="0" w:firstRowLastColumn="0" w:lastRowFirstColumn="0" w:lastRowLastColumn="0"/>
          <w:trHeight w:val="1067"/>
          <w:tblHeader/>
        </w:trPr>
        <w:tc>
          <w:tcPr>
            <w:cnfStyle w:val="001000000000" w:firstRow="0" w:lastRow="0" w:firstColumn="1" w:lastColumn="0" w:oddVBand="0" w:evenVBand="0" w:oddHBand="0" w:evenHBand="0" w:firstRowFirstColumn="0" w:firstRowLastColumn="0" w:lastRowFirstColumn="0" w:lastRowLastColumn="0"/>
            <w:tcW w:w="2780" w:type="dxa"/>
            <w:shd w:val="clear" w:color="auto" w:fill="005190"/>
            <w:vAlign w:val="center"/>
          </w:tcPr>
          <w:p w14:paraId="057E9E67" w14:textId="7140604E" w:rsidR="00920076" w:rsidRPr="0082630E" w:rsidRDefault="304DCA4C" w:rsidP="00B23044">
            <w:pPr>
              <w:spacing w:line="276" w:lineRule="auto"/>
              <w:jc w:val="center"/>
              <w:rPr>
                <w:b w:val="0"/>
                <w:bCs w:val="0"/>
                <w:color w:val="FFFFFF" w:themeColor="background1"/>
                <w:sz w:val="28"/>
                <w:szCs w:val="28"/>
              </w:rPr>
            </w:pPr>
            <w:r w:rsidRPr="304DCA4C">
              <w:rPr>
                <w:b w:val="0"/>
                <w:bCs w:val="0"/>
                <w:color w:val="FFFFFF" w:themeColor="background1"/>
                <w:sz w:val="28"/>
                <w:szCs w:val="28"/>
              </w:rPr>
              <w:t>Hexagon Indicator</w:t>
            </w:r>
          </w:p>
        </w:tc>
        <w:tc>
          <w:tcPr>
            <w:tcW w:w="3420" w:type="dxa"/>
            <w:shd w:val="clear" w:color="auto" w:fill="005190"/>
          </w:tcPr>
          <w:p w14:paraId="658F7E2D" w14:textId="47FC67D3" w:rsidR="00920076" w:rsidRPr="0082630E" w:rsidRDefault="00AF057F" w:rsidP="00B23044">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8"/>
                <w:szCs w:val="28"/>
              </w:rPr>
            </w:pPr>
            <w:r w:rsidRPr="0082630E">
              <w:rPr>
                <w:b w:val="0"/>
                <w:bCs w:val="0"/>
                <w:color w:val="FFFFFF" w:themeColor="background1"/>
                <w:sz w:val="28"/>
                <w:szCs w:val="28"/>
              </w:rPr>
              <w:t>Rating</w:t>
            </w:r>
            <w:r w:rsidR="00BF09CA">
              <w:rPr>
                <w:b w:val="0"/>
                <w:bCs w:val="0"/>
                <w:color w:val="FFFFFF" w:themeColor="background1"/>
                <w:sz w:val="28"/>
                <w:szCs w:val="28"/>
              </w:rPr>
              <w:t>s</w:t>
            </w:r>
            <w:r w:rsidRPr="0082630E">
              <w:rPr>
                <w:b w:val="0"/>
                <w:bCs w:val="0"/>
                <w:color w:val="FFFFFF" w:themeColor="background1"/>
                <w:sz w:val="28"/>
                <w:szCs w:val="28"/>
              </w:rPr>
              <w:t xml:space="preserve"> of </w:t>
            </w:r>
            <w:r w:rsidR="00920076" w:rsidRPr="0082630E">
              <w:rPr>
                <w:b w:val="0"/>
                <w:bCs w:val="0"/>
                <w:color w:val="FFFFFF" w:themeColor="background1"/>
                <w:sz w:val="28"/>
                <w:szCs w:val="28"/>
              </w:rPr>
              <w:t>Quality Indicators for</w:t>
            </w:r>
            <w:r w:rsidR="00926053">
              <w:rPr>
                <w:b w:val="0"/>
                <w:bCs w:val="0"/>
                <w:color w:val="FFFFFF" w:themeColor="background1"/>
                <w:sz w:val="28"/>
                <w:szCs w:val="28"/>
              </w:rPr>
              <w:t xml:space="preserve"> Accessible Digital Educational Materials</w:t>
            </w:r>
          </w:p>
        </w:tc>
        <w:tc>
          <w:tcPr>
            <w:tcW w:w="3330" w:type="dxa"/>
            <w:shd w:val="clear" w:color="auto" w:fill="005190"/>
          </w:tcPr>
          <w:p w14:paraId="4CE87D5B" w14:textId="3927DC00" w:rsidR="00920076" w:rsidRPr="0082630E" w:rsidRDefault="00AF057F" w:rsidP="00B23044">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8"/>
                <w:szCs w:val="28"/>
              </w:rPr>
            </w:pPr>
            <w:r w:rsidRPr="0082630E">
              <w:rPr>
                <w:b w:val="0"/>
                <w:bCs w:val="0"/>
                <w:color w:val="FFFFFF" w:themeColor="background1"/>
                <w:sz w:val="28"/>
                <w:szCs w:val="28"/>
              </w:rPr>
              <w:t>Rating</w:t>
            </w:r>
            <w:r w:rsidR="00BF09CA">
              <w:rPr>
                <w:b w:val="0"/>
                <w:bCs w:val="0"/>
                <w:color w:val="FFFFFF" w:themeColor="background1"/>
                <w:sz w:val="28"/>
                <w:szCs w:val="28"/>
              </w:rPr>
              <w:t>s</w:t>
            </w:r>
            <w:r w:rsidRPr="0082630E">
              <w:rPr>
                <w:b w:val="0"/>
                <w:bCs w:val="0"/>
                <w:color w:val="FFFFFF" w:themeColor="background1"/>
                <w:sz w:val="28"/>
                <w:szCs w:val="28"/>
              </w:rPr>
              <w:t xml:space="preserve"> of </w:t>
            </w:r>
            <w:r w:rsidR="00920076" w:rsidRPr="0082630E">
              <w:rPr>
                <w:b w:val="0"/>
                <w:bCs w:val="0"/>
                <w:color w:val="FFFFFF" w:themeColor="background1"/>
                <w:sz w:val="28"/>
                <w:szCs w:val="28"/>
              </w:rPr>
              <w:t>Quality Indicators for</w:t>
            </w:r>
            <w:r w:rsidR="00926053">
              <w:rPr>
                <w:b w:val="0"/>
                <w:bCs w:val="0"/>
                <w:color w:val="FFFFFF" w:themeColor="background1"/>
                <w:sz w:val="28"/>
                <w:szCs w:val="28"/>
              </w:rPr>
              <w:t xml:space="preserve"> Accessible </w:t>
            </w:r>
            <w:r w:rsidR="002D18AA">
              <w:rPr>
                <w:b w:val="0"/>
                <w:bCs w:val="0"/>
                <w:color w:val="FFFFFF" w:themeColor="background1"/>
                <w:sz w:val="28"/>
                <w:szCs w:val="28"/>
              </w:rPr>
              <w:t>Formats</w:t>
            </w:r>
          </w:p>
        </w:tc>
      </w:tr>
      <w:tr w:rsidR="00E43C01" w:rsidRPr="005D217D" w14:paraId="1F89B75B" w14:textId="77777777" w:rsidTr="007F41A3">
        <w:trPr>
          <w:cnfStyle w:val="100000000000" w:firstRow="1" w:lastRow="0" w:firstColumn="0" w:lastColumn="0" w:oddVBand="0" w:evenVBand="0" w:oddHBand="0" w:evenHBand="0" w:firstRowFirstColumn="0" w:firstRowLastColumn="0" w:lastRowFirstColumn="0" w:lastRowLastColumn="0"/>
          <w:trHeight w:val="883"/>
          <w:tblHeader/>
        </w:trPr>
        <w:tc>
          <w:tcPr>
            <w:cnfStyle w:val="001000000000" w:firstRow="0" w:lastRow="0" w:firstColumn="1" w:lastColumn="0" w:oddVBand="0" w:evenVBand="0" w:oddHBand="0" w:evenHBand="0" w:firstRowFirstColumn="0" w:firstRowLastColumn="0" w:lastRowFirstColumn="0" w:lastRowLastColumn="0"/>
            <w:tcW w:w="2780" w:type="dxa"/>
            <w:vAlign w:val="center"/>
          </w:tcPr>
          <w:p w14:paraId="1DDEE6E4" w14:textId="32524C68" w:rsidR="00920076" w:rsidRPr="005D217D" w:rsidRDefault="00920076" w:rsidP="00B23044">
            <w:pPr>
              <w:spacing w:line="276" w:lineRule="auto"/>
              <w:jc w:val="center"/>
              <w:rPr>
                <w:b w:val="0"/>
                <w:bCs w:val="0"/>
                <w:sz w:val="28"/>
                <w:szCs w:val="28"/>
              </w:rPr>
            </w:pPr>
            <w:r w:rsidRPr="005D217D">
              <w:rPr>
                <w:b w:val="0"/>
                <w:bCs w:val="0"/>
                <w:sz w:val="28"/>
                <w:szCs w:val="28"/>
              </w:rPr>
              <w:t>Evidence</w:t>
            </w:r>
          </w:p>
        </w:tc>
        <w:tc>
          <w:tcPr>
            <w:tcW w:w="3420" w:type="dxa"/>
          </w:tcPr>
          <w:p w14:paraId="0B4C7D64" w14:textId="6F23A916" w:rsidR="00920076" w:rsidRPr="005D217D" w:rsidRDefault="00920076" w:rsidP="00B23044">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p>
        </w:tc>
        <w:tc>
          <w:tcPr>
            <w:tcW w:w="3330" w:type="dxa"/>
          </w:tcPr>
          <w:p w14:paraId="10732086" w14:textId="77777777" w:rsidR="00920076" w:rsidRPr="005D217D" w:rsidRDefault="00920076" w:rsidP="00B23044">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p>
        </w:tc>
      </w:tr>
      <w:tr w:rsidR="00E43C01" w:rsidRPr="005D217D" w14:paraId="520F2799" w14:textId="77777777" w:rsidTr="007F41A3">
        <w:trPr>
          <w:cnfStyle w:val="100000000000" w:firstRow="1" w:lastRow="0" w:firstColumn="0" w:lastColumn="0" w:oddVBand="0" w:evenVBand="0" w:oddHBand="0" w:evenHBand="0" w:firstRowFirstColumn="0" w:firstRowLastColumn="0" w:lastRowFirstColumn="0" w:lastRowLastColumn="0"/>
          <w:trHeight w:val="852"/>
          <w:tblHeader/>
        </w:trPr>
        <w:tc>
          <w:tcPr>
            <w:cnfStyle w:val="001000000000" w:firstRow="0" w:lastRow="0" w:firstColumn="1" w:lastColumn="0" w:oddVBand="0" w:evenVBand="0" w:oddHBand="0" w:evenHBand="0" w:firstRowFirstColumn="0" w:firstRowLastColumn="0" w:lastRowFirstColumn="0" w:lastRowLastColumn="0"/>
            <w:tcW w:w="2780" w:type="dxa"/>
            <w:vAlign w:val="center"/>
          </w:tcPr>
          <w:p w14:paraId="014BEC83" w14:textId="55F92E83" w:rsidR="00920076" w:rsidRPr="005D217D" w:rsidRDefault="00920076" w:rsidP="00B23044">
            <w:pPr>
              <w:spacing w:line="276" w:lineRule="auto"/>
              <w:jc w:val="center"/>
              <w:rPr>
                <w:b w:val="0"/>
                <w:bCs w:val="0"/>
                <w:sz w:val="28"/>
                <w:szCs w:val="28"/>
              </w:rPr>
            </w:pPr>
            <w:r w:rsidRPr="005D217D">
              <w:rPr>
                <w:b w:val="0"/>
                <w:bCs w:val="0"/>
                <w:sz w:val="28"/>
                <w:szCs w:val="28"/>
              </w:rPr>
              <w:t>Usability</w:t>
            </w:r>
          </w:p>
        </w:tc>
        <w:tc>
          <w:tcPr>
            <w:tcW w:w="3420" w:type="dxa"/>
          </w:tcPr>
          <w:p w14:paraId="58BD17E2" w14:textId="0613A7D8" w:rsidR="00920076" w:rsidRPr="005D217D" w:rsidRDefault="00920076" w:rsidP="00B23044">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p>
        </w:tc>
        <w:tc>
          <w:tcPr>
            <w:tcW w:w="3330" w:type="dxa"/>
          </w:tcPr>
          <w:p w14:paraId="694A1F14" w14:textId="77777777" w:rsidR="00920076" w:rsidRPr="005D217D" w:rsidRDefault="00920076" w:rsidP="00B23044">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p>
        </w:tc>
      </w:tr>
      <w:tr w:rsidR="00E43C01" w:rsidRPr="005D217D" w14:paraId="79B13F38" w14:textId="77777777" w:rsidTr="007F41A3">
        <w:trPr>
          <w:cnfStyle w:val="100000000000" w:firstRow="1" w:lastRow="0" w:firstColumn="0" w:lastColumn="0" w:oddVBand="0" w:evenVBand="0" w:oddHBand="0" w:evenHBand="0" w:firstRowFirstColumn="0" w:firstRowLastColumn="0" w:lastRowFirstColumn="0" w:lastRowLastColumn="0"/>
          <w:trHeight w:val="852"/>
          <w:tblHeader/>
        </w:trPr>
        <w:tc>
          <w:tcPr>
            <w:cnfStyle w:val="001000000000" w:firstRow="0" w:lastRow="0" w:firstColumn="1" w:lastColumn="0" w:oddVBand="0" w:evenVBand="0" w:oddHBand="0" w:evenHBand="0" w:firstRowFirstColumn="0" w:firstRowLastColumn="0" w:lastRowFirstColumn="0" w:lastRowLastColumn="0"/>
            <w:tcW w:w="2780" w:type="dxa"/>
            <w:vAlign w:val="center"/>
          </w:tcPr>
          <w:p w14:paraId="2A6EEC6E" w14:textId="5256FBD4" w:rsidR="00920076" w:rsidRPr="005D217D" w:rsidRDefault="00920076" w:rsidP="00B23044">
            <w:pPr>
              <w:spacing w:line="276" w:lineRule="auto"/>
              <w:jc w:val="center"/>
              <w:rPr>
                <w:b w:val="0"/>
                <w:bCs w:val="0"/>
                <w:sz w:val="28"/>
                <w:szCs w:val="28"/>
              </w:rPr>
            </w:pPr>
            <w:r w:rsidRPr="005D217D">
              <w:rPr>
                <w:b w:val="0"/>
                <w:bCs w:val="0"/>
                <w:sz w:val="28"/>
                <w:szCs w:val="28"/>
              </w:rPr>
              <w:t>Supports</w:t>
            </w:r>
          </w:p>
        </w:tc>
        <w:tc>
          <w:tcPr>
            <w:tcW w:w="3420" w:type="dxa"/>
          </w:tcPr>
          <w:p w14:paraId="7C70F540" w14:textId="77777777" w:rsidR="00920076" w:rsidRPr="005D217D" w:rsidRDefault="00920076" w:rsidP="00B23044">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p>
        </w:tc>
        <w:tc>
          <w:tcPr>
            <w:tcW w:w="3330" w:type="dxa"/>
          </w:tcPr>
          <w:p w14:paraId="147D886C" w14:textId="77777777" w:rsidR="00920076" w:rsidRPr="005D217D" w:rsidRDefault="00920076" w:rsidP="00B23044">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p>
        </w:tc>
      </w:tr>
      <w:tr w:rsidR="00E43C01" w:rsidRPr="005D217D" w14:paraId="578FFDBC" w14:textId="77777777" w:rsidTr="007F41A3">
        <w:trPr>
          <w:cnfStyle w:val="100000000000" w:firstRow="1" w:lastRow="0" w:firstColumn="0" w:lastColumn="0" w:oddVBand="0" w:evenVBand="0" w:oddHBand="0" w:evenHBand="0" w:firstRowFirstColumn="0" w:firstRowLastColumn="0" w:lastRowFirstColumn="0" w:lastRowLastColumn="0"/>
          <w:trHeight w:val="852"/>
          <w:tblHeader/>
        </w:trPr>
        <w:tc>
          <w:tcPr>
            <w:cnfStyle w:val="001000000000" w:firstRow="0" w:lastRow="0" w:firstColumn="1" w:lastColumn="0" w:oddVBand="0" w:evenVBand="0" w:oddHBand="0" w:evenHBand="0" w:firstRowFirstColumn="0" w:firstRowLastColumn="0" w:lastRowFirstColumn="0" w:lastRowLastColumn="0"/>
            <w:tcW w:w="2780" w:type="dxa"/>
            <w:vAlign w:val="center"/>
          </w:tcPr>
          <w:p w14:paraId="1FD3345E" w14:textId="3B25AB0E" w:rsidR="00920076" w:rsidRPr="005D217D" w:rsidRDefault="00920076" w:rsidP="00B23044">
            <w:pPr>
              <w:spacing w:line="276" w:lineRule="auto"/>
              <w:jc w:val="center"/>
              <w:rPr>
                <w:b w:val="0"/>
                <w:bCs w:val="0"/>
                <w:sz w:val="28"/>
                <w:szCs w:val="28"/>
              </w:rPr>
            </w:pPr>
            <w:r w:rsidRPr="005D217D">
              <w:rPr>
                <w:b w:val="0"/>
                <w:bCs w:val="0"/>
                <w:sz w:val="28"/>
                <w:szCs w:val="28"/>
              </w:rPr>
              <w:t>Need</w:t>
            </w:r>
          </w:p>
        </w:tc>
        <w:tc>
          <w:tcPr>
            <w:tcW w:w="3420" w:type="dxa"/>
          </w:tcPr>
          <w:p w14:paraId="048CB8B8" w14:textId="77777777" w:rsidR="00920076" w:rsidRPr="005D217D" w:rsidRDefault="00920076" w:rsidP="00B23044">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p>
        </w:tc>
        <w:tc>
          <w:tcPr>
            <w:tcW w:w="3330" w:type="dxa"/>
          </w:tcPr>
          <w:p w14:paraId="259711A9" w14:textId="77777777" w:rsidR="00920076" w:rsidRPr="005D217D" w:rsidRDefault="00920076" w:rsidP="00B23044">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p>
        </w:tc>
      </w:tr>
      <w:tr w:rsidR="00E43C01" w:rsidRPr="005D217D" w14:paraId="4F57D021" w14:textId="77777777" w:rsidTr="007F41A3">
        <w:trPr>
          <w:cnfStyle w:val="100000000000" w:firstRow="1" w:lastRow="0" w:firstColumn="0" w:lastColumn="0" w:oddVBand="0" w:evenVBand="0" w:oddHBand="0" w:evenHBand="0" w:firstRowFirstColumn="0" w:firstRowLastColumn="0" w:lastRowFirstColumn="0" w:lastRowLastColumn="0"/>
          <w:trHeight w:val="883"/>
          <w:tblHeader/>
        </w:trPr>
        <w:tc>
          <w:tcPr>
            <w:cnfStyle w:val="001000000000" w:firstRow="0" w:lastRow="0" w:firstColumn="1" w:lastColumn="0" w:oddVBand="0" w:evenVBand="0" w:oddHBand="0" w:evenHBand="0" w:firstRowFirstColumn="0" w:firstRowLastColumn="0" w:lastRowFirstColumn="0" w:lastRowLastColumn="0"/>
            <w:tcW w:w="2780" w:type="dxa"/>
            <w:vAlign w:val="center"/>
          </w:tcPr>
          <w:p w14:paraId="4A05F0EF" w14:textId="76C15C81" w:rsidR="00920076" w:rsidRPr="005D217D" w:rsidRDefault="00920076" w:rsidP="00B23044">
            <w:pPr>
              <w:spacing w:line="276" w:lineRule="auto"/>
              <w:jc w:val="center"/>
              <w:rPr>
                <w:b w:val="0"/>
                <w:bCs w:val="0"/>
                <w:sz w:val="28"/>
                <w:szCs w:val="28"/>
              </w:rPr>
            </w:pPr>
            <w:r w:rsidRPr="005D217D">
              <w:rPr>
                <w:b w:val="0"/>
                <w:bCs w:val="0"/>
                <w:sz w:val="28"/>
                <w:szCs w:val="28"/>
              </w:rPr>
              <w:t>Fit</w:t>
            </w:r>
          </w:p>
        </w:tc>
        <w:tc>
          <w:tcPr>
            <w:tcW w:w="3420" w:type="dxa"/>
          </w:tcPr>
          <w:p w14:paraId="60F8E048" w14:textId="77777777" w:rsidR="00920076" w:rsidRPr="005D217D" w:rsidRDefault="00920076" w:rsidP="00B23044">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p>
        </w:tc>
        <w:tc>
          <w:tcPr>
            <w:tcW w:w="3330" w:type="dxa"/>
          </w:tcPr>
          <w:p w14:paraId="46C113BB" w14:textId="77777777" w:rsidR="00920076" w:rsidRPr="005D217D" w:rsidRDefault="00920076" w:rsidP="00B23044">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p>
        </w:tc>
      </w:tr>
      <w:tr w:rsidR="00E43C01" w:rsidRPr="005D217D" w14:paraId="35196007" w14:textId="77777777" w:rsidTr="007F41A3">
        <w:trPr>
          <w:cnfStyle w:val="100000000000" w:firstRow="1" w:lastRow="0" w:firstColumn="0" w:lastColumn="0" w:oddVBand="0" w:evenVBand="0" w:oddHBand="0" w:evenHBand="0" w:firstRowFirstColumn="0" w:firstRowLastColumn="0" w:lastRowFirstColumn="0" w:lastRowLastColumn="0"/>
          <w:trHeight w:val="883"/>
          <w:tblHeader/>
        </w:trPr>
        <w:tc>
          <w:tcPr>
            <w:cnfStyle w:val="001000000000" w:firstRow="0" w:lastRow="0" w:firstColumn="1" w:lastColumn="0" w:oddVBand="0" w:evenVBand="0" w:oddHBand="0" w:evenHBand="0" w:firstRowFirstColumn="0" w:firstRowLastColumn="0" w:lastRowFirstColumn="0" w:lastRowLastColumn="0"/>
            <w:tcW w:w="2780" w:type="dxa"/>
            <w:vAlign w:val="center"/>
          </w:tcPr>
          <w:p w14:paraId="49CECB6E" w14:textId="649936F9" w:rsidR="00920076" w:rsidRPr="005D217D" w:rsidRDefault="00920076" w:rsidP="00B23044">
            <w:pPr>
              <w:spacing w:line="276" w:lineRule="auto"/>
              <w:jc w:val="center"/>
              <w:rPr>
                <w:b w:val="0"/>
                <w:bCs w:val="0"/>
                <w:sz w:val="28"/>
                <w:szCs w:val="28"/>
              </w:rPr>
            </w:pPr>
            <w:r w:rsidRPr="005D217D">
              <w:rPr>
                <w:b w:val="0"/>
                <w:bCs w:val="0"/>
                <w:sz w:val="28"/>
                <w:szCs w:val="28"/>
              </w:rPr>
              <w:t>Capacity</w:t>
            </w:r>
          </w:p>
        </w:tc>
        <w:tc>
          <w:tcPr>
            <w:tcW w:w="3420" w:type="dxa"/>
          </w:tcPr>
          <w:p w14:paraId="1D5F21B1" w14:textId="77777777" w:rsidR="00920076" w:rsidRPr="005D217D" w:rsidRDefault="00920076" w:rsidP="00B23044">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p>
        </w:tc>
        <w:tc>
          <w:tcPr>
            <w:tcW w:w="3330" w:type="dxa"/>
          </w:tcPr>
          <w:p w14:paraId="659C37E6" w14:textId="77777777" w:rsidR="00920076" w:rsidRPr="005D217D" w:rsidRDefault="00920076" w:rsidP="00B23044">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p>
        </w:tc>
      </w:tr>
    </w:tbl>
    <w:p w14:paraId="08DAC7B5" w14:textId="77777777" w:rsidR="002A7179" w:rsidRDefault="002A7179" w:rsidP="00B23044">
      <w:pPr>
        <w:spacing w:line="276" w:lineRule="auto"/>
      </w:pPr>
    </w:p>
    <w:p w14:paraId="19E9E963" w14:textId="77777777" w:rsidR="00E97FA6" w:rsidRDefault="00E97FA6" w:rsidP="00B23044">
      <w:pPr>
        <w:widowControl/>
        <w:autoSpaceDE/>
        <w:autoSpaceDN/>
        <w:spacing w:after="160" w:line="276" w:lineRule="auto"/>
      </w:pPr>
      <w:r>
        <w:br w:type="page"/>
      </w:r>
    </w:p>
    <w:p w14:paraId="71D0E5DA" w14:textId="77777777" w:rsidR="00AB4D4A" w:rsidRDefault="00AB4D4A" w:rsidP="00B23044">
      <w:pPr>
        <w:pStyle w:val="Heading3"/>
        <w:spacing w:before="0" w:after="120" w:line="276" w:lineRule="auto"/>
        <w:ind w:left="-994"/>
        <w:rPr>
          <w:color w:val="auto"/>
        </w:rPr>
        <w:sectPr w:rsidR="00AB4D4A" w:rsidSect="005234BD">
          <w:type w:val="continuous"/>
          <w:pgSz w:w="12240" w:h="15840"/>
          <w:pgMar w:top="1296" w:right="1440" w:bottom="1440" w:left="1296" w:header="720" w:footer="720" w:gutter="0"/>
          <w:cols w:space="720"/>
          <w:docGrid w:linePitch="360"/>
        </w:sectPr>
      </w:pPr>
    </w:p>
    <w:p w14:paraId="760EDD98" w14:textId="3059AC60" w:rsidR="00AB4D4A" w:rsidRPr="00A66625" w:rsidRDefault="003556BF" w:rsidP="00B23044">
      <w:pPr>
        <w:widowControl/>
        <w:autoSpaceDE/>
        <w:autoSpaceDN/>
        <w:spacing w:line="276" w:lineRule="auto"/>
        <w:sectPr w:rsidR="00AB4D4A" w:rsidRPr="00A66625" w:rsidSect="00A66625">
          <w:type w:val="continuous"/>
          <w:pgSz w:w="12240" w:h="15840"/>
          <w:pgMar w:top="1296" w:right="1440" w:bottom="1440" w:left="1296" w:header="720" w:footer="720" w:gutter="0"/>
          <w:cols w:space="720"/>
          <w:docGrid w:linePitch="360"/>
        </w:sectPr>
      </w:pPr>
      <w:r>
        <w:rPr>
          <w:noProof/>
          <w14:ligatures w14:val="standardContextual"/>
        </w:rPr>
        <w:lastRenderedPageBreak/>
        <mc:AlternateContent>
          <mc:Choice Requires="wps">
            <w:drawing>
              <wp:anchor distT="0" distB="0" distL="114300" distR="114300" simplePos="0" relativeHeight="251658257" behindDoc="1" locked="0" layoutInCell="1" allowOverlap="1" wp14:anchorId="45FB14F7" wp14:editId="4C601E92">
                <wp:simplePos x="0" y="0"/>
                <wp:positionH relativeFrom="page">
                  <wp:posOffset>13335</wp:posOffset>
                </wp:positionH>
                <wp:positionV relativeFrom="paragraph">
                  <wp:posOffset>-104775</wp:posOffset>
                </wp:positionV>
                <wp:extent cx="2355850" cy="603250"/>
                <wp:effectExtent l="0" t="0" r="6350" b="6350"/>
                <wp:wrapNone/>
                <wp:docPr id="1125386024"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55850" cy="603250"/>
                        </a:xfrm>
                        <a:prstGeom prst="rect">
                          <a:avLst/>
                        </a:prstGeom>
                        <a:solidFill>
                          <a:srgbClr val="78C58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0C8257D3">
              <v:rect id="Rectangle 12" style="position:absolute;margin-left:1.05pt;margin-top:-8.25pt;width:185.5pt;height:47.5pt;z-index:-251656162;visibility:visible;mso-wrap-style:square;mso-wrap-distance-left:9pt;mso-wrap-distance-top:0;mso-wrap-distance-right:9pt;mso-wrap-distance-bottom:0;mso-position-horizontal:absolute;mso-position-horizontal-relative:page;mso-position-vertical:absolute;mso-position-vertical-relative:text;v-text-anchor:middle" alt="&quot;&quot;" o:spid="_x0000_s1026" fillcolor="#78c58b" stroked="f" strokeweight="1pt" w14:anchorId="74518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">
                <w10:wrap anchorx="page"/>
              </v:rect>
            </w:pict>
          </mc:Fallback>
        </mc:AlternateContent>
      </w:r>
      <w:r>
        <w:t>Practice Indicator</w:t>
      </w:r>
    </w:p>
    <w:p w14:paraId="7E87423A" w14:textId="5C47C2AD" w:rsidR="00454F22" w:rsidRPr="00F544BF" w:rsidRDefault="00454F22" w:rsidP="007505E9">
      <w:pPr>
        <w:pStyle w:val="Heading3"/>
        <w:spacing w:before="0" w:after="0" w:line="276" w:lineRule="auto"/>
        <w:rPr>
          <w:color w:val="auto"/>
        </w:rPr>
      </w:pPr>
      <w:bookmarkStart w:id="10" w:name="_Toc208304143"/>
      <w:r w:rsidRPr="00F544BF">
        <w:rPr>
          <w:color w:val="auto"/>
        </w:rPr>
        <w:t>Evidence</w:t>
      </w:r>
      <w:bookmarkEnd w:id="10"/>
    </w:p>
    <w:p w14:paraId="7B369E90" w14:textId="77777777" w:rsidR="00A66625" w:rsidRDefault="00A66625" w:rsidP="007505E9">
      <w:pPr>
        <w:pStyle w:val="Heading4"/>
        <w:spacing w:after="0" w:line="276" w:lineRule="auto"/>
        <w:ind w:left="-994"/>
        <w:rPr>
          <w:color w:val="auto"/>
        </w:rPr>
        <w:sectPr w:rsidR="00A66625" w:rsidSect="00A66625">
          <w:type w:val="continuous"/>
          <w:pgSz w:w="12240" w:h="15840"/>
          <w:pgMar w:top="1296" w:right="1440" w:bottom="1440" w:left="1296" w:header="720" w:footer="720" w:gutter="0"/>
          <w:cols w:space="720"/>
          <w:docGrid w:linePitch="360"/>
        </w:sectPr>
      </w:pPr>
    </w:p>
    <w:p w14:paraId="2C2612CF" w14:textId="4BAC5927" w:rsidR="00C62F79" w:rsidRDefault="00C62F79" w:rsidP="007505E9">
      <w:pPr>
        <w:pStyle w:val="Heading4"/>
        <w:spacing w:before="360" w:after="0" w:line="276" w:lineRule="auto"/>
      </w:pPr>
      <w:r>
        <w:t>Your Evidence Rating:</w:t>
      </w:r>
    </w:p>
    <w:p w14:paraId="2766258E" w14:textId="7769AD30" w:rsidR="00DE7A9A" w:rsidRDefault="0040083A" w:rsidP="007505E9">
      <w:pPr>
        <w:spacing w:before="240" w:after="120" w:line="276" w:lineRule="auto"/>
      </w:pPr>
      <w:r w:rsidRPr="0040083A">
        <w:rPr>
          <w:b/>
          <w:bCs/>
        </w:rPr>
        <w:t>Instructions:</w:t>
      </w:r>
    </w:p>
    <w:p w14:paraId="6ECC1D74" w14:textId="26AB0C6A" w:rsidR="00DE7A9A" w:rsidRDefault="00DE7A9A" w:rsidP="007505E9">
      <w:pPr>
        <w:pStyle w:val="ListParagraph"/>
        <w:numPr>
          <w:ilvl w:val="0"/>
          <w:numId w:val="28"/>
        </w:numPr>
        <w:spacing w:after="120" w:line="264" w:lineRule="auto"/>
        <w:contextualSpacing w:val="0"/>
      </w:pPr>
      <w:r>
        <w:t>Review the evidence rating scale below</w:t>
      </w:r>
      <w:r w:rsidR="00814E6A">
        <w:t xml:space="preserve"> and the discussion questions on the next page</w:t>
      </w:r>
      <w:r>
        <w:t xml:space="preserve">. This will help you understand </w:t>
      </w:r>
      <w:r w:rsidR="00580AED">
        <w:t xml:space="preserve">how the evidence of the </w:t>
      </w:r>
      <w:r w:rsidR="0083080A">
        <w:t xml:space="preserve">Quality Indicators (QIs) </w:t>
      </w:r>
      <w:r w:rsidR="00580AED">
        <w:t xml:space="preserve">is being evaluated and </w:t>
      </w:r>
      <w:r w:rsidR="0083080A">
        <w:t>what factors to consider</w:t>
      </w:r>
      <w:r>
        <w:t>.</w:t>
      </w:r>
    </w:p>
    <w:p w14:paraId="790F4AEE" w14:textId="60D00A89" w:rsidR="00777B8C" w:rsidRDefault="00DE7A9A" w:rsidP="007505E9">
      <w:pPr>
        <w:pStyle w:val="ListParagraph"/>
        <w:numPr>
          <w:ilvl w:val="0"/>
          <w:numId w:val="28"/>
        </w:numPr>
        <w:spacing w:after="120" w:line="264" w:lineRule="auto"/>
        <w:contextualSpacing w:val="0"/>
      </w:pPr>
      <w:r>
        <w:t xml:space="preserve">Read the description of the evidence for the </w:t>
      </w:r>
      <w:r w:rsidR="0083080A">
        <w:t>Q</w:t>
      </w:r>
      <w:r>
        <w:t>Is and respond to the discussion questions. This ensures everyone has a shared understanding of the evidence and can explore any gaps, strengths, or differing interpretations before assigning a rating.</w:t>
      </w:r>
    </w:p>
    <w:p w14:paraId="5D77CE90" w14:textId="33DE7A87" w:rsidR="00E97FA6" w:rsidRPr="001A55E9" w:rsidRDefault="00DE7A9A" w:rsidP="007505E9">
      <w:pPr>
        <w:pStyle w:val="ListParagraph"/>
        <w:numPr>
          <w:ilvl w:val="0"/>
          <w:numId w:val="28"/>
        </w:numPr>
        <w:spacing w:before="120" w:line="264" w:lineRule="auto"/>
        <w:contextualSpacing w:val="0"/>
      </w:pPr>
      <w:r>
        <w:t>Return to this page to rate the quality of evidence of the QIs.</w:t>
      </w:r>
    </w:p>
    <w:p w14:paraId="583C5C5A" w14:textId="77777777" w:rsidR="00E97FA6" w:rsidRDefault="00E97FA6" w:rsidP="007505E9">
      <w:pPr>
        <w:spacing w:before="600" w:after="120" w:line="264" w:lineRule="auto"/>
        <w:rPr>
          <w:b/>
          <w:bCs/>
        </w:rPr>
      </w:pPr>
      <w:r>
        <w:rPr>
          <w:noProof/>
          <w14:ligatures w14:val="standardContextual"/>
        </w:rPr>
        <mc:AlternateContent>
          <mc:Choice Requires="wps">
            <w:drawing>
              <wp:anchor distT="0" distB="0" distL="114300" distR="114300" simplePos="0" relativeHeight="251658250" behindDoc="0" locked="0" layoutInCell="1" allowOverlap="1" wp14:anchorId="2838CA49" wp14:editId="0A47D87B">
                <wp:simplePos x="0" y="0"/>
                <wp:positionH relativeFrom="margin">
                  <wp:posOffset>-127635</wp:posOffset>
                </wp:positionH>
                <wp:positionV relativeFrom="paragraph">
                  <wp:posOffset>266065</wp:posOffset>
                </wp:positionV>
                <wp:extent cx="6299200" cy="5095875"/>
                <wp:effectExtent l="0" t="0" r="25400" b="28575"/>
                <wp:wrapNone/>
                <wp:docPr id="1810940008"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99200" cy="50958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3F64BD4D">
              <v:rect id="Rectangle 13" style="position:absolute;margin-left:-10.05pt;margin-top:20.95pt;width:496pt;height:401.25pt;z-index:25165825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lt="&quot;&quot;" o:spid="_x0000_s1026" filled="f" strokecolor="#030e13 [484]" strokeweight="1pt" w14:anchorId="6C501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">
                <w10:wrap anchorx="margin"/>
              </v:rect>
            </w:pict>
          </mc:Fallback>
        </mc:AlternateContent>
      </w:r>
      <w:r w:rsidRPr="00B57E3D">
        <w:rPr>
          <w:b/>
          <w:bCs/>
        </w:rPr>
        <w:t>5 – Strong Evidence</w:t>
      </w:r>
    </w:p>
    <w:p w14:paraId="1EAFD412" w14:textId="2DA86EDA" w:rsidR="00E97FA6" w:rsidRPr="00B57E3D" w:rsidRDefault="00E97FA6" w:rsidP="007505E9">
      <w:pPr>
        <w:spacing w:after="240" w:line="264" w:lineRule="auto"/>
        <w:rPr>
          <w:bCs/>
        </w:rPr>
      </w:pPr>
      <w:r w:rsidRPr="00B57E3D">
        <w:rPr>
          <w:bCs/>
        </w:rPr>
        <w:t>The</w:t>
      </w:r>
      <w:r>
        <w:rPr>
          <w:bCs/>
        </w:rPr>
        <w:t xml:space="preserve"> </w:t>
      </w:r>
      <w:r w:rsidRPr="00B57E3D">
        <w:rPr>
          <w:bCs/>
        </w:rPr>
        <w:t>practice</w:t>
      </w:r>
      <w:r w:rsidR="00FA05CC">
        <w:rPr>
          <w:bCs/>
        </w:rPr>
        <w:t xml:space="preserve"> (QIs)</w:t>
      </w:r>
      <w:r w:rsidRPr="00B57E3D">
        <w:rPr>
          <w:bCs/>
        </w:rPr>
        <w:t xml:space="preserve"> has documented evidence of effectiveness based on at least two rigorous, external research studies with the </w:t>
      </w:r>
      <w:r>
        <w:rPr>
          <w:bCs/>
        </w:rPr>
        <w:t>target</w:t>
      </w:r>
      <w:r w:rsidRPr="00B57E3D">
        <w:rPr>
          <w:bCs/>
        </w:rPr>
        <w:t xml:space="preserve"> population and control groups and has demonstrated sustained effects at least one year post </w:t>
      </w:r>
      <w:r>
        <w:rPr>
          <w:bCs/>
        </w:rPr>
        <w:t>implementation</w:t>
      </w:r>
      <w:r w:rsidRPr="00B57E3D">
        <w:rPr>
          <w:bCs/>
        </w:rPr>
        <w:t>.</w:t>
      </w:r>
    </w:p>
    <w:p w14:paraId="5A67752E" w14:textId="77777777" w:rsidR="00E97FA6" w:rsidRDefault="00E97FA6" w:rsidP="007505E9">
      <w:pPr>
        <w:spacing w:before="120" w:after="120" w:line="264" w:lineRule="auto"/>
        <w:rPr>
          <w:b/>
          <w:bCs/>
        </w:rPr>
      </w:pPr>
      <w:r w:rsidRPr="00B57E3D">
        <w:rPr>
          <w:b/>
          <w:bCs/>
        </w:rPr>
        <w:t>4 – Moderate Evidence</w:t>
      </w:r>
    </w:p>
    <w:p w14:paraId="4E0739DB" w14:textId="10067471" w:rsidR="00E97FA6" w:rsidRPr="00B57E3D" w:rsidRDefault="00E97FA6" w:rsidP="007505E9">
      <w:pPr>
        <w:spacing w:after="240" w:line="264" w:lineRule="auto"/>
      </w:pPr>
      <w:r w:rsidRPr="00B57E3D">
        <w:t>The practice</w:t>
      </w:r>
      <w:r w:rsidR="00FA05CC">
        <w:t xml:space="preserve"> (QIs)</w:t>
      </w:r>
      <w:r w:rsidRPr="00B57E3D">
        <w:t xml:space="preserve"> has demonstrated effectiveness with one rigorous, external research study with the </w:t>
      </w:r>
      <w:r>
        <w:t>target</w:t>
      </w:r>
      <w:r w:rsidRPr="00B57E3D">
        <w:t xml:space="preserve"> population and a control group</w:t>
      </w:r>
      <w:r>
        <w:t xml:space="preserve"> </w:t>
      </w:r>
      <w:r w:rsidRPr="00C23A4A">
        <w:t xml:space="preserve">or through multiple implementation cycles with documented, measurable results in real-world settings aligned with the </w:t>
      </w:r>
      <w:r>
        <w:t>target</w:t>
      </w:r>
      <w:r w:rsidRPr="00C23A4A">
        <w:t xml:space="preserve"> population.</w:t>
      </w:r>
    </w:p>
    <w:p w14:paraId="06435FBA" w14:textId="77777777" w:rsidR="00E97FA6" w:rsidRDefault="00E97FA6" w:rsidP="007505E9">
      <w:pPr>
        <w:spacing w:after="120" w:line="264" w:lineRule="auto"/>
        <w:rPr>
          <w:b/>
          <w:bCs/>
        </w:rPr>
      </w:pPr>
      <w:r w:rsidRPr="00B57E3D">
        <w:rPr>
          <w:b/>
          <w:bCs/>
        </w:rPr>
        <w:t>3 – Promising Evidence</w:t>
      </w:r>
    </w:p>
    <w:p w14:paraId="61BC1BE4" w14:textId="535A0C7E" w:rsidR="00E97FA6" w:rsidRPr="00B57E3D" w:rsidRDefault="00E97FA6" w:rsidP="007505E9">
      <w:pPr>
        <w:spacing w:after="240" w:line="264" w:lineRule="auto"/>
        <w:rPr>
          <w:bCs/>
        </w:rPr>
      </w:pPr>
      <w:r w:rsidRPr="00B57E3D">
        <w:rPr>
          <w:bCs/>
        </w:rPr>
        <w:t>The practice</w:t>
      </w:r>
      <w:r w:rsidR="00FA05CC">
        <w:rPr>
          <w:bCs/>
        </w:rPr>
        <w:t xml:space="preserve"> </w:t>
      </w:r>
      <w:r w:rsidR="00FA05CC">
        <w:t>(QIs)</w:t>
      </w:r>
      <w:r w:rsidRPr="00B57E3D">
        <w:rPr>
          <w:bCs/>
        </w:rPr>
        <w:t xml:space="preserve"> shows some evidence of effectiveness through less rigorous research studies with the </w:t>
      </w:r>
      <w:r>
        <w:rPr>
          <w:bCs/>
        </w:rPr>
        <w:t>target</w:t>
      </w:r>
      <w:r w:rsidRPr="00B57E3D">
        <w:rPr>
          <w:bCs/>
        </w:rPr>
        <w:t xml:space="preserve"> population and comparison groups.</w:t>
      </w:r>
    </w:p>
    <w:p w14:paraId="0886D1F3" w14:textId="77777777" w:rsidR="00E97FA6" w:rsidRDefault="00E97FA6" w:rsidP="007505E9">
      <w:pPr>
        <w:spacing w:after="120" w:line="264" w:lineRule="auto"/>
        <w:rPr>
          <w:b/>
          <w:bCs/>
        </w:rPr>
      </w:pPr>
      <w:r w:rsidRPr="00B57E3D">
        <w:rPr>
          <w:b/>
          <w:bCs/>
        </w:rPr>
        <w:t>2 – Demonstrates a Rationale</w:t>
      </w:r>
    </w:p>
    <w:p w14:paraId="3730FBC5" w14:textId="17F3F1D2" w:rsidR="00E97FA6" w:rsidRPr="00B57E3D" w:rsidRDefault="00E97FA6" w:rsidP="007505E9">
      <w:pPr>
        <w:spacing w:after="240" w:line="264" w:lineRule="auto"/>
      </w:pPr>
      <w:r w:rsidRPr="00B57E3D">
        <w:t>The practice</w:t>
      </w:r>
      <w:r w:rsidR="00FA05CC">
        <w:t xml:space="preserve"> (QIs)</w:t>
      </w:r>
      <w:r w:rsidRPr="00B57E3D">
        <w:t xml:space="preserve"> is </w:t>
      </w:r>
      <w:r>
        <w:t xml:space="preserve">guided by a well-developed </w:t>
      </w:r>
      <w:r w:rsidRPr="00B57E3D">
        <w:t xml:space="preserve">theory of change or logic model for the </w:t>
      </w:r>
      <w:r>
        <w:t>target</w:t>
      </w:r>
      <w:r w:rsidRPr="00B57E3D">
        <w:t xml:space="preserve"> population and has demonstrated a relationship between the practice and outcomes based on an evaluation or practice-based evidence.</w:t>
      </w:r>
    </w:p>
    <w:p w14:paraId="6D3779A6" w14:textId="77777777" w:rsidR="00E97FA6" w:rsidRDefault="00E97FA6" w:rsidP="007505E9">
      <w:pPr>
        <w:spacing w:after="120" w:line="264" w:lineRule="auto"/>
        <w:rPr>
          <w:b/>
          <w:bCs/>
        </w:rPr>
      </w:pPr>
      <w:r w:rsidRPr="00B57E3D">
        <w:rPr>
          <w:b/>
          <w:bCs/>
        </w:rPr>
        <w:t>1 – No Evidence</w:t>
      </w:r>
    </w:p>
    <w:p w14:paraId="0442C148" w14:textId="0490C7D4" w:rsidR="00E97FA6" w:rsidRPr="006C7DC5" w:rsidRDefault="00E97FA6" w:rsidP="007505E9">
      <w:pPr>
        <w:spacing w:after="720" w:line="264" w:lineRule="auto"/>
      </w:pPr>
      <w:r w:rsidRPr="00B57E3D">
        <w:t xml:space="preserve">The practice </w:t>
      </w:r>
      <w:r w:rsidR="00FA05CC">
        <w:t>(QIs)</w:t>
      </w:r>
      <w:r w:rsidR="00FA05CC" w:rsidRPr="00B57E3D">
        <w:t xml:space="preserve"> </w:t>
      </w:r>
      <w:r w:rsidRPr="00B57E3D">
        <w:t xml:space="preserve">does not have a well-developed theory of change or logic model and has not demonstrated a relationship between </w:t>
      </w:r>
      <w:r>
        <w:t>the</w:t>
      </w:r>
      <w:r w:rsidRPr="00B57E3D">
        <w:t xml:space="preserve"> practice and outcomes based on an evaluation or practice-based evidence.</w:t>
      </w:r>
    </w:p>
    <w:p w14:paraId="02742F04" w14:textId="5031C973" w:rsidR="00C46BC4" w:rsidRPr="00A92CDA" w:rsidRDefault="00C46BC4" w:rsidP="00B23044">
      <w:pPr>
        <w:widowControl/>
        <w:autoSpaceDE/>
        <w:autoSpaceDN/>
        <w:spacing w:line="276" w:lineRule="auto"/>
        <w:rPr>
          <w:rFonts w:eastAsiaTheme="majorEastAsia" w:cstheme="majorBidi"/>
          <w:b/>
          <w:bCs/>
          <w:color w:val="005190"/>
          <w:sz w:val="28"/>
          <w:szCs w:val="26"/>
        </w:rPr>
      </w:pPr>
      <w:r>
        <w:rPr>
          <w:noProof/>
          <w14:ligatures w14:val="standardContextual"/>
        </w:rPr>
        <w:lastRenderedPageBreak/>
        <mc:AlternateContent>
          <mc:Choice Requires="wps">
            <w:drawing>
              <wp:anchor distT="0" distB="0" distL="114300" distR="114300" simplePos="0" relativeHeight="251658252" behindDoc="1" locked="0" layoutInCell="1" allowOverlap="1" wp14:anchorId="28543482" wp14:editId="7B787EF3">
                <wp:simplePos x="0" y="0"/>
                <wp:positionH relativeFrom="page">
                  <wp:posOffset>13335</wp:posOffset>
                </wp:positionH>
                <wp:positionV relativeFrom="paragraph">
                  <wp:posOffset>-104775</wp:posOffset>
                </wp:positionV>
                <wp:extent cx="2355850" cy="603250"/>
                <wp:effectExtent l="0" t="0" r="6350" b="6350"/>
                <wp:wrapNone/>
                <wp:docPr id="2072098353"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55850" cy="603250"/>
                        </a:xfrm>
                        <a:prstGeom prst="rect">
                          <a:avLst/>
                        </a:prstGeom>
                        <a:solidFill>
                          <a:srgbClr val="78C58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75392184">
              <v:rect id="Rectangle 12" style="position:absolute;margin-left:1.05pt;margin-top:-8.25pt;width:185.5pt;height:47.5pt;z-index:-251650026;visibility:visible;mso-wrap-style:square;mso-wrap-distance-left:9pt;mso-wrap-distance-top:0;mso-wrap-distance-right:9pt;mso-wrap-distance-bottom:0;mso-position-horizontal:absolute;mso-position-horizontal-relative:page;mso-position-vertical:absolute;mso-position-vertical-relative:text;v-text-anchor:middle" alt="&quot;&quot;" o:spid="_x0000_s1026" fillcolor="#78c58b" stroked="f" strokeweight="1pt" w14:anchorId="1E394A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">
                <w10:wrap anchorx="page"/>
              </v:rect>
            </w:pict>
          </mc:Fallback>
        </mc:AlternateContent>
      </w:r>
      <w:r>
        <w:t>Practice Indicator</w:t>
      </w:r>
      <w:r w:rsidRPr="00C46BC4">
        <w:rPr>
          <w:noProof/>
          <w14:ligatures w14:val="standardContextual"/>
        </w:rPr>
        <w:t xml:space="preserve"> </w:t>
      </w:r>
    </w:p>
    <w:p w14:paraId="3E3C5C08" w14:textId="77777777" w:rsidR="00C46BC4" w:rsidRPr="00A92CDA" w:rsidRDefault="00C46BC4" w:rsidP="00B23044">
      <w:pPr>
        <w:spacing w:line="276" w:lineRule="auto"/>
        <w:rPr>
          <w:b/>
          <w:bCs/>
          <w:sz w:val="28"/>
          <w:szCs w:val="28"/>
        </w:rPr>
      </w:pPr>
      <w:r w:rsidRPr="00A92CDA">
        <w:rPr>
          <w:b/>
          <w:bCs/>
          <w:sz w:val="28"/>
          <w:szCs w:val="28"/>
        </w:rPr>
        <w:t>Evidence</w:t>
      </w:r>
    </w:p>
    <w:p w14:paraId="2CA385DD" w14:textId="77777777" w:rsidR="00C46BC4" w:rsidRDefault="00C46BC4" w:rsidP="00B23044">
      <w:pPr>
        <w:pStyle w:val="Heading4"/>
        <w:spacing w:before="480" w:after="240" w:line="276" w:lineRule="auto"/>
      </w:pPr>
      <w:r>
        <w:t>Evidence Discussion Questions:</w:t>
      </w:r>
    </w:p>
    <w:p w14:paraId="1853296F" w14:textId="77777777" w:rsidR="00C46BC4" w:rsidRDefault="00C46BC4" w:rsidP="00B23044">
      <w:pPr>
        <w:pStyle w:val="ListParagraph"/>
        <w:numPr>
          <w:ilvl w:val="0"/>
          <w:numId w:val="5"/>
        </w:numPr>
        <w:spacing w:after="240" w:line="276" w:lineRule="auto"/>
        <w:ind w:hanging="450"/>
        <w:contextualSpacing w:val="0"/>
      </w:pPr>
      <w:r>
        <w:t xml:space="preserve">Are the Quality Indicators grounded in federal policy and established implementation research? If yes, describe or provide citations or links to reports or publications. </w:t>
      </w:r>
    </w:p>
    <w:p w14:paraId="49693900" w14:textId="77777777" w:rsidR="00C46BC4" w:rsidRDefault="00C46BC4" w:rsidP="00B23044">
      <w:pPr>
        <w:pStyle w:val="ListParagraph"/>
        <w:numPr>
          <w:ilvl w:val="0"/>
          <w:numId w:val="5"/>
        </w:numPr>
        <w:spacing w:after="240" w:line="276" w:lineRule="auto"/>
        <w:ind w:hanging="450"/>
        <w:contextualSpacing w:val="0"/>
      </w:pPr>
      <w:r>
        <w:t>What is the strength of the evidence? Under what conditions was the evidence developed?</w:t>
      </w:r>
    </w:p>
    <w:p w14:paraId="64BC9F3F" w14:textId="77777777" w:rsidR="00C46BC4" w:rsidRDefault="00C46BC4" w:rsidP="00B23044">
      <w:pPr>
        <w:pStyle w:val="ListParagraph"/>
        <w:numPr>
          <w:ilvl w:val="0"/>
          <w:numId w:val="5"/>
        </w:numPr>
        <w:spacing w:after="240" w:line="276" w:lineRule="auto"/>
        <w:ind w:hanging="446"/>
        <w:contextualSpacing w:val="0"/>
      </w:pPr>
      <w:r>
        <w:t>Are other states or districts successfully implementing this framework with measurable impact? Is there evidence of implementation success in agencies with a similar context?</w:t>
      </w:r>
    </w:p>
    <w:p w14:paraId="33362375" w14:textId="77777777" w:rsidR="00C46BC4" w:rsidRDefault="00C46BC4" w:rsidP="00B23044">
      <w:pPr>
        <w:pStyle w:val="ListParagraph"/>
        <w:numPr>
          <w:ilvl w:val="0"/>
          <w:numId w:val="5"/>
        </w:numPr>
        <w:spacing w:after="240" w:line="276" w:lineRule="auto"/>
        <w:ind w:hanging="446"/>
        <w:contextualSpacing w:val="0"/>
      </w:pPr>
      <w:r>
        <w:t>Does internal or external evaluation suggest potential for improved outcomes? What outcomes are expected when the QIs are implemented in our context? How much of a change can be expected?</w:t>
      </w:r>
    </w:p>
    <w:p w14:paraId="3EFB04BD" w14:textId="77777777" w:rsidR="00C46BC4" w:rsidRDefault="00C46BC4" w:rsidP="00B23044">
      <w:pPr>
        <w:pStyle w:val="ListParagraph"/>
        <w:numPr>
          <w:ilvl w:val="0"/>
          <w:numId w:val="5"/>
        </w:numPr>
        <w:spacing w:after="360" w:line="276" w:lineRule="auto"/>
        <w:ind w:hanging="446"/>
        <w:contextualSpacing w:val="0"/>
      </w:pPr>
      <w:r>
        <w:t>Are the Quality Indicators endorsed or supported by current or former technical assistance (TA) centers (e.g., NCADEMI, AEM Center)?</w:t>
      </w:r>
    </w:p>
    <w:p w14:paraId="3EF19A35" w14:textId="77777777" w:rsidR="00C46BC4" w:rsidRPr="00AF4915" w:rsidRDefault="00C46BC4" w:rsidP="00B23044">
      <w:pPr>
        <w:pStyle w:val="Heading5"/>
        <w:spacing w:line="276" w:lineRule="auto"/>
        <w:rPr>
          <w:b/>
          <w:bCs/>
        </w:rPr>
      </w:pPr>
      <w:r w:rsidRPr="00AF4915">
        <w:t>Additional Questions/Notes</w:t>
      </w:r>
    </w:p>
    <w:p w14:paraId="68A816F3" w14:textId="0598373F" w:rsidR="002A7179" w:rsidRPr="006421E4" w:rsidRDefault="00920076" w:rsidP="00B23044">
      <w:pPr>
        <w:widowControl/>
        <w:autoSpaceDE/>
        <w:autoSpaceDN/>
        <w:spacing w:line="276" w:lineRule="auto"/>
        <w:rPr>
          <w:rFonts w:eastAsiaTheme="majorEastAsia" w:cstheme="majorBidi"/>
          <w:color w:val="005190"/>
          <w:sz w:val="28"/>
          <w:szCs w:val="28"/>
        </w:rPr>
      </w:pPr>
      <w:r>
        <w:br w:type="page"/>
      </w:r>
      <w:r w:rsidR="002A2C22">
        <w:rPr>
          <w:noProof/>
          <w14:ligatures w14:val="standardContextual"/>
        </w:rPr>
        <w:lastRenderedPageBreak/>
        <mc:AlternateContent>
          <mc:Choice Requires="wps">
            <w:drawing>
              <wp:anchor distT="0" distB="0" distL="114300" distR="114300" simplePos="0" relativeHeight="251658241" behindDoc="1" locked="0" layoutInCell="1" allowOverlap="1" wp14:anchorId="34534909" wp14:editId="2CAC2F1A">
                <wp:simplePos x="0" y="0"/>
                <wp:positionH relativeFrom="page">
                  <wp:posOffset>0</wp:posOffset>
                </wp:positionH>
                <wp:positionV relativeFrom="paragraph">
                  <wp:posOffset>-107950</wp:posOffset>
                </wp:positionV>
                <wp:extent cx="2355850" cy="603250"/>
                <wp:effectExtent l="0" t="0" r="6350" b="6350"/>
                <wp:wrapNone/>
                <wp:docPr id="157075618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55850" cy="603250"/>
                        </a:xfrm>
                        <a:prstGeom prst="rect">
                          <a:avLst/>
                        </a:prstGeom>
                        <a:solidFill>
                          <a:srgbClr val="78C58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77F88114">
              <v:rect id="Rectangle 12" style="position:absolute;margin-left:0;margin-top:-8.5pt;width:185.5pt;height:47.5pt;z-index:-251658238;visibility:visible;mso-wrap-style:square;mso-wrap-distance-left:9pt;mso-wrap-distance-top:0;mso-wrap-distance-right:9pt;mso-wrap-distance-bottom:0;mso-position-horizontal:absolute;mso-position-horizontal-relative:page;mso-position-vertical:absolute;mso-position-vertical-relative:text;v-text-anchor:middle" alt="&quot;&quot;" o:spid="_x0000_s1026" fillcolor="#78c58b" stroked="f" strokeweight="1pt" w14:anchorId="5ECB56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">
                <w10:wrap anchorx="page"/>
              </v:rect>
            </w:pict>
          </mc:Fallback>
        </mc:AlternateContent>
      </w:r>
      <w:r w:rsidR="005670AA">
        <w:t>Practice Indicator</w:t>
      </w:r>
    </w:p>
    <w:p w14:paraId="58CED953" w14:textId="3EA4B0F2" w:rsidR="005670AA" w:rsidRPr="00A92CDA" w:rsidRDefault="005670AA" w:rsidP="00B23044">
      <w:pPr>
        <w:spacing w:line="276" w:lineRule="auto"/>
        <w:rPr>
          <w:b/>
          <w:bCs/>
          <w:sz w:val="28"/>
          <w:szCs w:val="28"/>
        </w:rPr>
      </w:pPr>
      <w:r w:rsidRPr="00A92CDA">
        <w:rPr>
          <w:b/>
          <w:bCs/>
          <w:sz w:val="28"/>
          <w:szCs w:val="28"/>
        </w:rPr>
        <w:t>Evidence</w:t>
      </w:r>
    </w:p>
    <w:p w14:paraId="45BEE639" w14:textId="359C2C0C" w:rsidR="002A2C22" w:rsidRPr="00F702BD" w:rsidRDefault="002A2C22" w:rsidP="00B23044">
      <w:pPr>
        <w:pStyle w:val="Heading4"/>
        <w:spacing w:before="480" w:after="240" w:line="276" w:lineRule="auto"/>
      </w:pPr>
      <w:r w:rsidRPr="00F702BD">
        <w:t xml:space="preserve">Evidence </w:t>
      </w:r>
      <w:r w:rsidR="00A52A2D">
        <w:t>of</w:t>
      </w:r>
      <w:r w:rsidRPr="00F702BD">
        <w:t xml:space="preserve"> the Quality Indicators</w:t>
      </w:r>
    </w:p>
    <w:p w14:paraId="323D69C0" w14:textId="381B4B95" w:rsidR="002A2C22" w:rsidRPr="0085148D" w:rsidRDefault="00F458EF" w:rsidP="007505E9">
      <w:pPr>
        <w:spacing w:after="240" w:line="276" w:lineRule="auto"/>
      </w:pPr>
      <w:r w:rsidRPr="0085148D">
        <w:rPr>
          <w:color w:val="000000" w:themeColor="text1"/>
        </w:rPr>
        <w:t xml:space="preserve">The Quality Indicators for </w:t>
      </w:r>
      <w:r w:rsidR="00EE6463" w:rsidRPr="0085148D">
        <w:rPr>
          <w:color w:val="000000" w:themeColor="text1"/>
        </w:rPr>
        <w:t xml:space="preserve">the Provision and Use of </w:t>
      </w:r>
      <w:r w:rsidRPr="0085148D">
        <w:rPr>
          <w:color w:val="000000" w:themeColor="text1"/>
        </w:rPr>
        <w:t xml:space="preserve">Accessible Digital Educational Materials and the Quality Indicators for </w:t>
      </w:r>
      <w:r w:rsidR="00EE6463" w:rsidRPr="0085148D">
        <w:rPr>
          <w:color w:val="000000" w:themeColor="text1"/>
        </w:rPr>
        <w:t xml:space="preserve">the Provision and Use of </w:t>
      </w:r>
      <w:r w:rsidRPr="0085148D">
        <w:rPr>
          <w:color w:val="000000" w:themeColor="text1"/>
        </w:rPr>
        <w:t xml:space="preserve">Accessible Formats (collectively referred to as the Quality </w:t>
      </w:r>
      <w:r w:rsidR="0022587D" w:rsidRPr="0085148D">
        <w:rPr>
          <w:color w:val="000000" w:themeColor="text1"/>
        </w:rPr>
        <w:t>Indicator</w:t>
      </w:r>
      <w:r w:rsidR="00EE3361">
        <w:rPr>
          <w:color w:val="000000" w:themeColor="text1"/>
        </w:rPr>
        <w:t>s or QI</w:t>
      </w:r>
      <w:r w:rsidR="0022587D" w:rsidRPr="0085148D">
        <w:rPr>
          <w:color w:val="000000" w:themeColor="text1"/>
        </w:rPr>
        <w:t>s</w:t>
      </w:r>
      <w:r w:rsidRPr="0085148D">
        <w:rPr>
          <w:color w:val="000000" w:themeColor="text1"/>
        </w:rPr>
        <w:t xml:space="preserve">) </w:t>
      </w:r>
      <w:r w:rsidR="002A2C22" w:rsidRPr="0085148D">
        <w:t>are grounded in a robust foundation of federally funded policy research</w:t>
      </w:r>
      <w:r w:rsidR="009473D7">
        <w:t>, technical assistance</w:t>
      </w:r>
      <w:r w:rsidR="004571AC">
        <w:t>,</w:t>
      </w:r>
      <w:r w:rsidR="00EF713D">
        <w:t xml:space="preserve"> and </w:t>
      </w:r>
      <w:r w:rsidR="002A2C22">
        <w:t>implementation.</w:t>
      </w:r>
      <w:r w:rsidR="002A2C22" w:rsidRPr="0085148D">
        <w:t xml:space="preserve"> </w:t>
      </w:r>
      <w:r w:rsidR="008640DB">
        <w:t>T</w:t>
      </w:r>
      <w:r w:rsidR="002A2C22" w:rsidRPr="0085148D">
        <w:t xml:space="preserve">he </w:t>
      </w:r>
      <w:r w:rsidR="003A2A72">
        <w:t>QIs</w:t>
      </w:r>
      <w:r w:rsidR="002A2C22" w:rsidRPr="0085148D">
        <w:t xml:space="preserve"> are research-informed, practice-validated, and developed through national collaboration with practitioners</w:t>
      </w:r>
      <w:r w:rsidR="003517F5">
        <w:t>, policy</w:t>
      </w:r>
      <w:r w:rsidR="002A2C22" w:rsidRPr="0085148D">
        <w:t xml:space="preserve"> </w:t>
      </w:r>
      <w:r w:rsidR="00DE5ADA">
        <w:t>makers,</w:t>
      </w:r>
      <w:r w:rsidR="002A2C22">
        <w:t xml:space="preserve"> </w:t>
      </w:r>
      <w:r w:rsidR="002A2C22" w:rsidRPr="0085148D">
        <w:t>and experts.</w:t>
      </w:r>
    </w:p>
    <w:p w14:paraId="65A73DF6" w14:textId="32FE4780" w:rsidR="005E075A" w:rsidRDefault="002A2C22" w:rsidP="00B23044">
      <w:pPr>
        <w:spacing w:after="240" w:line="276" w:lineRule="auto"/>
      </w:pPr>
      <w:r>
        <w:t xml:space="preserve">The </w:t>
      </w:r>
      <w:r w:rsidR="003A2A72">
        <w:t>QIs</w:t>
      </w:r>
      <w:r>
        <w:t xml:space="preserve"> are grounded in a fifteen-year foundation of multiple cycles of implementation by state educational agencies with partnering school districts. First developed in the late 2000s with funding from the Office of Special Education Programs at the U.S. Department of Education, the original </w:t>
      </w:r>
      <w:r w:rsidR="00022C71">
        <w:t>Quality Indicators</w:t>
      </w:r>
      <w:r>
        <w:t xml:space="preserve"> were modeled after the research-based Quality Indicators for Assistive Technology (QIAT) (Reed et al., 2024). Fifteen states in the OSEP-funded Accessible Instructional Materials (AIM) Consortium (2007-2008), collaborated on the development of the </w:t>
      </w:r>
      <w:r w:rsidR="00A36BC5">
        <w:t>first version of the</w:t>
      </w:r>
      <w:r>
        <w:t xml:space="preserve"> </w:t>
      </w:r>
      <w:r w:rsidR="00022C71">
        <w:t>Quality Indicators</w:t>
      </w:r>
      <w:r>
        <w:t xml:space="preserve">. </w:t>
      </w:r>
    </w:p>
    <w:p w14:paraId="3DC65432" w14:textId="37D2A453" w:rsidR="002A2C22" w:rsidRDefault="002A2C22" w:rsidP="00B23044">
      <w:pPr>
        <w:spacing w:after="240" w:line="276" w:lineRule="auto"/>
      </w:pPr>
      <w:r>
        <w:t xml:space="preserve">Between 2009-2014, ten states implemented the </w:t>
      </w:r>
      <w:r w:rsidR="00416E4B">
        <w:t>QIs</w:t>
      </w:r>
      <w:r>
        <w:t xml:space="preserve"> with technical assistance </w:t>
      </w:r>
      <w:r w:rsidR="005234BD">
        <w:t xml:space="preserve">(TA) </w:t>
      </w:r>
      <w:r>
        <w:t>from the OSEP-funded National AIM Center</w:t>
      </w:r>
      <w:r w:rsidR="239C18EC">
        <w:t xml:space="preserve"> at CAST.</w:t>
      </w:r>
      <w:r>
        <w:t xml:space="preserve"> Based on feedback from the state teams, the QIs were revised prior to being implemented by a new cohort of eight states receiving </w:t>
      </w:r>
      <w:r w:rsidR="005234BD">
        <w:t>TA</w:t>
      </w:r>
      <w:r>
        <w:t xml:space="preserve"> from the National Center on Accessible Educational Materials </w:t>
      </w:r>
      <w:r w:rsidR="239C18EC">
        <w:t xml:space="preserve">at CAST </w:t>
      </w:r>
      <w:r>
        <w:t>(AEM Center) between 2014-2019. This five-year cycle of implementation informed another phase of revisions in 2019-2020 in preparation for implementation by a cohort of seven states between 2020-2025</w:t>
      </w:r>
      <w:r w:rsidR="239C18EC">
        <w:t xml:space="preserve"> with technical assistance from the AEM Center at CAST</w:t>
      </w:r>
      <w:r w:rsidR="00805A6C">
        <w:t xml:space="preserve"> and NCADEMI</w:t>
      </w:r>
      <w:r w:rsidR="239C18EC">
        <w:t>.</w:t>
      </w:r>
      <w:r>
        <w:t xml:space="preserve"> Across the fifteen-year evolution of the QIs, collaboration and co-design with practitioners from the state and local levels have guided every phase of iteration and implementation. </w:t>
      </w:r>
    </w:p>
    <w:p w14:paraId="6CC0B48B" w14:textId="56726CEF" w:rsidR="00E04FFE" w:rsidRDefault="008A4ACE" w:rsidP="00B23044">
      <w:pPr>
        <w:spacing w:after="240" w:line="276" w:lineRule="auto"/>
      </w:pPr>
      <w:r>
        <w:t>Two case studies</w:t>
      </w:r>
      <w:r w:rsidR="0093276C">
        <w:t xml:space="preserve"> demonstrate </w:t>
      </w:r>
      <w:r w:rsidR="00E07C49">
        <w:t xml:space="preserve">effective </w:t>
      </w:r>
      <w:r w:rsidR="0093276C">
        <w:t xml:space="preserve">implementation </w:t>
      </w:r>
      <w:r w:rsidR="00E07C49">
        <w:t>of the QIs</w:t>
      </w:r>
      <w:r w:rsidR="0093276C">
        <w:t xml:space="preserve"> </w:t>
      </w:r>
      <w:r w:rsidR="00E07C49">
        <w:t>at the state education agency level</w:t>
      </w:r>
      <w:r w:rsidR="00325DD2">
        <w:t xml:space="preserve"> (Shaheen &amp; Curry, 2023; Shaheen, 2024)</w:t>
      </w:r>
      <w:r w:rsidR="0093276C">
        <w:t xml:space="preserve">. </w:t>
      </w:r>
      <w:r w:rsidR="00546C12" w:rsidRPr="00546C12">
        <w:t xml:space="preserve">These studies reveal </w:t>
      </w:r>
      <w:r w:rsidR="00AB381B">
        <w:t>the following</w:t>
      </w:r>
      <w:r w:rsidR="00546C12" w:rsidRPr="00546C12">
        <w:t xml:space="preserve"> measurable systems-level improvements</w:t>
      </w:r>
      <w:r w:rsidR="00E04FFE">
        <w:t>:</w:t>
      </w:r>
    </w:p>
    <w:p w14:paraId="42437344" w14:textId="1612D76E" w:rsidR="00C4475E" w:rsidRDefault="00E04FFE" w:rsidP="00B23044">
      <w:pPr>
        <w:pStyle w:val="ListParagraph"/>
        <w:numPr>
          <w:ilvl w:val="0"/>
          <w:numId w:val="25"/>
        </w:numPr>
        <w:spacing w:line="276" w:lineRule="auto"/>
      </w:pPr>
      <w:r>
        <w:t>C</w:t>
      </w:r>
      <w:r w:rsidR="00546C12" w:rsidRPr="00546C12">
        <w:t>ross-departmental partnerships</w:t>
      </w:r>
      <w:r w:rsidR="006D58F2">
        <w:t>,</w:t>
      </w:r>
    </w:p>
    <w:p w14:paraId="7CAA7161" w14:textId="6BDF54C6" w:rsidR="00C4475E" w:rsidRDefault="00E04FFE" w:rsidP="00B23044">
      <w:pPr>
        <w:pStyle w:val="ListParagraph"/>
        <w:numPr>
          <w:ilvl w:val="0"/>
          <w:numId w:val="25"/>
        </w:numPr>
        <w:spacing w:line="276" w:lineRule="auto"/>
      </w:pPr>
      <w:r>
        <w:t>D</w:t>
      </w:r>
      <w:r w:rsidR="00546C12" w:rsidRPr="00546C12">
        <w:t>evelopment of comprehensive professional learning opportunities</w:t>
      </w:r>
      <w:r w:rsidR="006D58F2">
        <w:t>,</w:t>
      </w:r>
    </w:p>
    <w:p w14:paraId="749BF60D" w14:textId="5B4E63DA" w:rsidR="006D58F2" w:rsidRDefault="00E04FFE" w:rsidP="00B23044">
      <w:pPr>
        <w:pStyle w:val="ListParagraph"/>
        <w:numPr>
          <w:ilvl w:val="0"/>
          <w:numId w:val="25"/>
        </w:numPr>
        <w:spacing w:line="276" w:lineRule="auto"/>
      </w:pPr>
      <w:r>
        <w:t>C</w:t>
      </w:r>
      <w:r w:rsidR="00546C12" w:rsidRPr="00546C12">
        <w:t>reation of robust procurement processes and written guidelines that proactively address accessibility</w:t>
      </w:r>
      <w:r w:rsidR="00F077D7">
        <w:t>,</w:t>
      </w:r>
      <w:r w:rsidR="00546C12" w:rsidRPr="00546C12">
        <w:t xml:space="preserve"> and </w:t>
      </w:r>
    </w:p>
    <w:p w14:paraId="21E70B04" w14:textId="10D75832" w:rsidR="00147C18" w:rsidRDefault="006D58F2" w:rsidP="00B23044">
      <w:pPr>
        <w:pStyle w:val="ListParagraph"/>
        <w:numPr>
          <w:ilvl w:val="0"/>
          <w:numId w:val="25"/>
        </w:numPr>
        <w:spacing w:after="240" w:line="276" w:lineRule="auto"/>
      </w:pPr>
      <w:r w:rsidRPr="006D58F2">
        <w:t xml:space="preserve">Successful leverage of federal dollars to fund a new accessibility specialist position within a state education agency. </w:t>
      </w:r>
    </w:p>
    <w:p w14:paraId="4E124725" w14:textId="4B7FCB2C" w:rsidR="006D58F2" w:rsidRDefault="006D58F2" w:rsidP="00B23044">
      <w:pPr>
        <w:spacing w:after="240" w:line="276" w:lineRule="auto"/>
      </w:pPr>
      <w:r w:rsidRPr="006D58F2">
        <w:lastRenderedPageBreak/>
        <w:t xml:space="preserve">The case studies document how two separate agencies overcame common implementation barriers, such as competing priorities, limited capacity, and fragmented approaches, through strategic use of the </w:t>
      </w:r>
      <w:proofErr w:type="spellStart"/>
      <w:r w:rsidRPr="006D58F2">
        <w:t>QIs’</w:t>
      </w:r>
      <w:proofErr w:type="spellEnd"/>
      <w:r w:rsidRPr="006D58F2">
        <w:t xml:space="preserve"> coordinated systems approach, resulting in replicable accessibility practices that serve as models for other states.</w:t>
      </w:r>
    </w:p>
    <w:p w14:paraId="0EBB89DC" w14:textId="4C3395EC" w:rsidR="002A2C22" w:rsidRDefault="002A2C22" w:rsidP="00B23044">
      <w:pPr>
        <w:spacing w:after="80" w:line="276" w:lineRule="auto"/>
      </w:pPr>
      <w:r>
        <w:t xml:space="preserve">While </w:t>
      </w:r>
      <w:r w:rsidR="00147C18">
        <w:t>the Q</w:t>
      </w:r>
      <w:r w:rsidR="00C7537E">
        <w:t>I</w:t>
      </w:r>
      <w:r w:rsidR="00147C18">
        <w:t xml:space="preserve">s have not been </w:t>
      </w:r>
      <w:r w:rsidR="00681146">
        <w:t>validated</w:t>
      </w:r>
      <w:r>
        <w:t xml:space="preserve"> </w:t>
      </w:r>
      <w:r w:rsidR="00C7537E">
        <w:t xml:space="preserve">via </w:t>
      </w:r>
      <w:r>
        <w:t xml:space="preserve">randomized control trials (RCTs), the </w:t>
      </w:r>
      <w:r w:rsidR="0028670D">
        <w:t xml:space="preserve">available evidence </w:t>
      </w:r>
      <w:r>
        <w:t>reflect</w:t>
      </w:r>
      <w:r w:rsidR="0028670D">
        <w:t>s</w:t>
      </w:r>
      <w:r>
        <w:t>:</w:t>
      </w:r>
    </w:p>
    <w:p w14:paraId="4BA469A7" w14:textId="64077F8D" w:rsidR="002A2C22" w:rsidRDefault="002A2C22" w:rsidP="00B23044">
      <w:pPr>
        <w:pStyle w:val="ListParagraph"/>
        <w:numPr>
          <w:ilvl w:val="0"/>
          <w:numId w:val="3"/>
        </w:numPr>
        <w:spacing w:after="80" w:line="276" w:lineRule="auto"/>
        <w:contextualSpacing w:val="0"/>
      </w:pPr>
      <w:r>
        <w:t>A well-developed theory of change, rooted in implementation science and policy alignment (ADA Title II, IDEA).</w:t>
      </w:r>
    </w:p>
    <w:p w14:paraId="7D76165D" w14:textId="5959A9DB" w:rsidR="002A2C22" w:rsidRDefault="002A2C22" w:rsidP="00B23044">
      <w:pPr>
        <w:pStyle w:val="ListParagraph"/>
        <w:numPr>
          <w:ilvl w:val="0"/>
          <w:numId w:val="3"/>
        </w:numPr>
        <w:spacing w:after="80" w:line="276" w:lineRule="auto"/>
        <w:contextualSpacing w:val="0"/>
      </w:pPr>
      <w:r>
        <w:t>Practice-based and community-validated evidence drawn from feedback cycles with multiple state and local education agencies and NCADEMI’s National Advisory Council.</w:t>
      </w:r>
    </w:p>
    <w:p w14:paraId="3644E0CD" w14:textId="5287FB1E" w:rsidR="002A2C22" w:rsidRDefault="002A2C22" w:rsidP="00B23044">
      <w:pPr>
        <w:pStyle w:val="ListParagraph"/>
        <w:numPr>
          <w:ilvl w:val="0"/>
          <w:numId w:val="3"/>
        </w:numPr>
        <w:spacing w:after="80" w:line="276" w:lineRule="auto"/>
      </w:pPr>
      <w:r>
        <w:t>Evidence of successful use in real-world educational contexts</w:t>
      </w:r>
      <w:r w:rsidR="239C18EC">
        <w:t xml:space="preserve"> through national intensive and targeted technical assistance funded by OSEP between 2007-2024, and</w:t>
      </w:r>
      <w:r>
        <w:t xml:space="preserve"> as documented by the former AEM Center </w:t>
      </w:r>
      <w:r w:rsidR="239C18EC">
        <w:t xml:space="preserve">at CAST </w:t>
      </w:r>
      <w:r>
        <w:t>(Shaheen &amp; Curry, 2023; Shaheen, 2024</w:t>
      </w:r>
      <w:r w:rsidR="239C18EC">
        <w:t>).</w:t>
      </w:r>
      <w:r>
        <w:t xml:space="preserve"> </w:t>
      </w:r>
    </w:p>
    <w:p w14:paraId="0B70EB6C" w14:textId="77777777" w:rsidR="002A2C22" w:rsidRDefault="002A2C22" w:rsidP="00B23044">
      <w:pPr>
        <w:spacing w:after="80" w:line="276" w:lineRule="auto"/>
      </w:pPr>
      <w:r>
        <w:t>The QIs are designed to produce system-level outcomes such as:</w:t>
      </w:r>
    </w:p>
    <w:p w14:paraId="060444A3" w14:textId="5FE67942" w:rsidR="002A2C22" w:rsidRDefault="002A2C22" w:rsidP="00B23044">
      <w:pPr>
        <w:pStyle w:val="ListParagraph"/>
        <w:numPr>
          <w:ilvl w:val="0"/>
          <w:numId w:val="4"/>
        </w:numPr>
        <w:spacing w:after="80" w:line="276" w:lineRule="auto"/>
        <w:contextualSpacing w:val="0"/>
      </w:pPr>
      <w:r>
        <w:t>Increased consistency of timely access to accessible materials for students with disabilities.</w:t>
      </w:r>
    </w:p>
    <w:p w14:paraId="66ADD03F" w14:textId="77777777" w:rsidR="005234BD" w:rsidRDefault="002A2C22" w:rsidP="00B23044">
      <w:pPr>
        <w:pStyle w:val="ListParagraph"/>
        <w:numPr>
          <w:ilvl w:val="0"/>
          <w:numId w:val="4"/>
        </w:numPr>
        <w:spacing w:after="80" w:line="276" w:lineRule="auto"/>
        <w:contextualSpacing w:val="0"/>
      </w:pPr>
      <w:r>
        <w:t>Greater cross-agency consistency in leadership, procurement, and instruction.</w:t>
      </w:r>
    </w:p>
    <w:p w14:paraId="1533A483" w14:textId="6DB227CD" w:rsidR="002A2C22" w:rsidRDefault="002A2C22" w:rsidP="00B23044">
      <w:pPr>
        <w:pStyle w:val="ListParagraph"/>
        <w:numPr>
          <w:ilvl w:val="0"/>
          <w:numId w:val="4"/>
        </w:numPr>
        <w:spacing w:after="80" w:line="276" w:lineRule="auto"/>
        <w:contextualSpacing w:val="0"/>
      </w:pPr>
      <w:r>
        <w:t>Improved integration of accessibility into general education and digital innovation efforts.</w:t>
      </w:r>
    </w:p>
    <w:p w14:paraId="793AEC0F" w14:textId="3D8DDFFB" w:rsidR="002A2C22" w:rsidRDefault="002A2C22" w:rsidP="00B23044">
      <w:pPr>
        <w:spacing w:before="240" w:after="240" w:line="276" w:lineRule="auto"/>
      </w:pPr>
      <w:r>
        <w:t xml:space="preserve">Implementation of the QIs is expected to lead to continuous improvement in </w:t>
      </w:r>
      <w:r w:rsidR="239C18EC">
        <w:t>student</w:t>
      </w:r>
      <w:r>
        <w:t xml:space="preserve"> outcomes, including </w:t>
      </w:r>
      <w:r w:rsidR="239C18EC">
        <w:t>increased</w:t>
      </w:r>
      <w:r>
        <w:t xml:space="preserve"> participation in curriculum and improved compliance with</w:t>
      </w:r>
      <w:r w:rsidR="00F458EF">
        <w:t xml:space="preserve"> </w:t>
      </w:r>
      <w:r>
        <w:t>ADA and IDEA mandates.</w:t>
      </w:r>
    </w:p>
    <w:p w14:paraId="647EFDAC" w14:textId="007309F8" w:rsidR="002A2C22" w:rsidRDefault="002A2C22" w:rsidP="00B23044">
      <w:pPr>
        <w:spacing w:after="240" w:line="276" w:lineRule="auto"/>
      </w:pPr>
      <w:r>
        <w:t>Both sets of QIs are accompanied by tools and s</w:t>
      </w:r>
      <w:r w:rsidR="00D80688">
        <w:t>ervices</w:t>
      </w:r>
      <w:r>
        <w:t xml:space="preserve"> (a readiness protocol, self-assessment, and </w:t>
      </w:r>
      <w:r w:rsidR="00D80688">
        <w:t>technical assistance</w:t>
      </w:r>
      <w:r>
        <w:t>) that help agencies collect data on implementation fidelity and outcomes. This supports iterative improvement even in the absence of experimental data.</w:t>
      </w:r>
    </w:p>
    <w:p w14:paraId="76D6A3FF" w14:textId="3C0CFD35" w:rsidR="002A2C22" w:rsidRDefault="002A2C22" w:rsidP="00B23044">
      <w:pPr>
        <w:spacing w:line="276" w:lineRule="auto"/>
      </w:pPr>
      <w:r>
        <w:t xml:space="preserve">Notably, the development of the QIs included deliberate feedback from agencies serving </w:t>
      </w:r>
      <w:r w:rsidR="4CE20C7C">
        <w:t>a wide range of</w:t>
      </w:r>
      <w:r>
        <w:t xml:space="preserve"> racial, cultural, and linguistic populations, ensuring they reflect </w:t>
      </w:r>
      <w:r w:rsidR="4CE20C7C">
        <w:t>multiple settings</w:t>
      </w:r>
      <w:r>
        <w:t xml:space="preserve"> and context-responsive practices. However, more disaggregated research on specific student populations is an area for continued exploration.</w:t>
      </w:r>
    </w:p>
    <w:p w14:paraId="5FCDED3A" w14:textId="04417BC6" w:rsidR="009B09C0" w:rsidRPr="009B09C0" w:rsidRDefault="009B09C0" w:rsidP="00B23044">
      <w:pPr>
        <w:pStyle w:val="Heading5"/>
        <w:spacing w:before="240" w:after="120" w:line="276" w:lineRule="auto"/>
        <w:rPr>
          <w:b/>
          <w:bCs/>
        </w:rPr>
      </w:pPr>
      <w:r>
        <w:t>Summary</w:t>
      </w:r>
      <w:r w:rsidR="00A52A2D">
        <w:t xml:space="preserve"> of Evidence</w:t>
      </w:r>
    </w:p>
    <w:p w14:paraId="3985A38A" w14:textId="28236E2F" w:rsidR="009B09C0" w:rsidRPr="00736C15" w:rsidRDefault="005E3FCF" w:rsidP="00B23044">
      <w:pPr>
        <w:spacing w:after="120" w:line="276" w:lineRule="auto"/>
      </w:pPr>
      <w:r w:rsidRPr="005E3FCF">
        <w:t xml:space="preserve">The </w:t>
      </w:r>
      <w:r w:rsidR="00F370F7">
        <w:t>QIs</w:t>
      </w:r>
      <w:r w:rsidRPr="005E3FCF">
        <w:t xml:space="preserve"> demonstrate evidence based on multiple implementation cycles with documented, measurable results in real-world settings aligned with the target population. While not based on randomized controlled trials, the evidence includes</w:t>
      </w:r>
      <w:r w:rsidR="005A61D1">
        <w:t>:</w:t>
      </w:r>
    </w:p>
    <w:p w14:paraId="56DFBA7A" w14:textId="77777777" w:rsidR="009B09C0" w:rsidRPr="00736C15" w:rsidRDefault="009B09C0" w:rsidP="00B23044">
      <w:pPr>
        <w:numPr>
          <w:ilvl w:val="0"/>
          <w:numId w:val="21"/>
        </w:numPr>
        <w:spacing w:line="276" w:lineRule="auto"/>
      </w:pPr>
      <w:r w:rsidRPr="002D63D3">
        <w:rPr>
          <w:b/>
          <w:bCs/>
        </w:rPr>
        <w:lastRenderedPageBreak/>
        <w:t>Real-</w:t>
      </w:r>
      <w:r>
        <w:rPr>
          <w:b/>
          <w:bCs/>
        </w:rPr>
        <w:t>w</w:t>
      </w:r>
      <w:r w:rsidRPr="002D63D3">
        <w:rPr>
          <w:b/>
          <w:bCs/>
        </w:rPr>
        <w:t xml:space="preserve">orld </w:t>
      </w:r>
      <w:r>
        <w:rPr>
          <w:b/>
          <w:bCs/>
        </w:rPr>
        <w:t>d</w:t>
      </w:r>
      <w:r w:rsidRPr="002D63D3">
        <w:rPr>
          <w:b/>
          <w:bCs/>
        </w:rPr>
        <w:t>ocumentation:</w:t>
      </w:r>
      <w:r>
        <w:t xml:space="preserve"> Effective</w:t>
      </w:r>
      <w:r w:rsidRPr="00736C15">
        <w:t xml:space="preserve"> implementation</w:t>
      </w:r>
      <w:r>
        <w:t xml:space="preserve"> documented</w:t>
      </w:r>
      <w:r w:rsidRPr="00736C15">
        <w:t xml:space="preserve"> in </w:t>
      </w:r>
      <w:r>
        <w:t>varied</w:t>
      </w:r>
      <w:r w:rsidRPr="00736C15">
        <w:t xml:space="preserve"> educational contexts</w:t>
      </w:r>
      <w:r>
        <w:t xml:space="preserve"> </w:t>
      </w:r>
      <w:r w:rsidRPr="002D63D3">
        <w:t>through national intensive and targeted technical assistance</w:t>
      </w:r>
    </w:p>
    <w:p w14:paraId="6001AFE3" w14:textId="77777777" w:rsidR="009B09C0" w:rsidRPr="00736C15" w:rsidRDefault="009B09C0" w:rsidP="00B23044">
      <w:pPr>
        <w:numPr>
          <w:ilvl w:val="0"/>
          <w:numId w:val="21"/>
        </w:numPr>
        <w:spacing w:line="276" w:lineRule="auto"/>
      </w:pPr>
      <w:r w:rsidRPr="00B53764">
        <w:rPr>
          <w:b/>
          <w:bCs/>
        </w:rPr>
        <w:t>Practice-</w:t>
      </w:r>
      <w:r>
        <w:rPr>
          <w:b/>
          <w:bCs/>
        </w:rPr>
        <w:t>b</w:t>
      </w:r>
      <w:r w:rsidRPr="00B53764">
        <w:rPr>
          <w:b/>
          <w:bCs/>
        </w:rPr>
        <w:t xml:space="preserve">ased </w:t>
      </w:r>
      <w:r>
        <w:rPr>
          <w:b/>
          <w:bCs/>
        </w:rPr>
        <w:t>e</w:t>
      </w:r>
      <w:r w:rsidRPr="00B53764">
        <w:rPr>
          <w:b/>
          <w:bCs/>
        </w:rPr>
        <w:t>vidence</w:t>
      </w:r>
      <w:r w:rsidRPr="00B53764">
        <w:t>:</w:t>
      </w:r>
      <w:r>
        <w:t xml:space="preserve"> </w:t>
      </w:r>
      <w:r w:rsidRPr="00736C15">
        <w:t xml:space="preserve">Documentation of system-level outcomes in </w:t>
      </w:r>
      <w:r>
        <w:t xml:space="preserve">two </w:t>
      </w:r>
      <w:r w:rsidRPr="00736C15">
        <w:t>case studies</w:t>
      </w:r>
    </w:p>
    <w:p w14:paraId="3BC581F0" w14:textId="77777777" w:rsidR="009B09C0" w:rsidRPr="00736C15" w:rsidRDefault="009B09C0" w:rsidP="00B23044">
      <w:pPr>
        <w:numPr>
          <w:ilvl w:val="0"/>
          <w:numId w:val="21"/>
        </w:numPr>
        <w:spacing w:line="276" w:lineRule="auto"/>
      </w:pPr>
      <w:r>
        <w:rPr>
          <w:b/>
          <w:bCs/>
        </w:rPr>
        <w:t xml:space="preserve">Federal alignment: </w:t>
      </w:r>
      <w:r w:rsidRPr="00736C15">
        <w:t>Grounding in established federal policy (ADA Title II, IDEA) and implementation science frameworks</w:t>
      </w:r>
    </w:p>
    <w:p w14:paraId="2316B24D" w14:textId="77777777" w:rsidR="009B09C0" w:rsidRPr="00736C15" w:rsidRDefault="009B09C0" w:rsidP="00B23044">
      <w:pPr>
        <w:numPr>
          <w:ilvl w:val="0"/>
          <w:numId w:val="21"/>
        </w:numPr>
        <w:spacing w:after="120" w:line="276" w:lineRule="auto"/>
      </w:pPr>
      <w:r w:rsidRPr="00647365">
        <w:rPr>
          <w:b/>
          <w:bCs/>
        </w:rPr>
        <w:t xml:space="preserve">Practitioner </w:t>
      </w:r>
      <w:r>
        <w:rPr>
          <w:b/>
          <w:bCs/>
        </w:rPr>
        <w:t>v</w:t>
      </w:r>
      <w:r w:rsidRPr="00647365">
        <w:rPr>
          <w:b/>
          <w:bCs/>
        </w:rPr>
        <w:t>alidation</w:t>
      </w:r>
      <w:r w:rsidRPr="00647365">
        <w:t>:</w:t>
      </w:r>
      <w:r>
        <w:t xml:space="preserve"> </w:t>
      </w:r>
      <w:r w:rsidRPr="00736C15">
        <w:t>Validation through national collaboration with practitioners</w:t>
      </w:r>
      <w:r>
        <w:t>, administrators,</w:t>
      </w:r>
      <w:r w:rsidRPr="00736C15">
        <w:t xml:space="preserve"> and </w:t>
      </w:r>
      <w:r>
        <w:t>policymakers,</w:t>
      </w:r>
      <w:r w:rsidRPr="00736C15">
        <w:t xml:space="preserve"> a</w:t>
      </w:r>
      <w:r>
        <w:t>s well as</w:t>
      </w:r>
      <w:r w:rsidRPr="00736C15">
        <w:t xml:space="preserve"> the NCADEMI National Advisory Council</w:t>
      </w:r>
    </w:p>
    <w:p w14:paraId="32FBB025" w14:textId="633BFD40" w:rsidR="009B09C0" w:rsidRPr="00E42EDD" w:rsidRDefault="009B09C0" w:rsidP="00B23044">
      <w:pPr>
        <w:spacing w:after="360" w:line="276" w:lineRule="auto"/>
      </w:pPr>
      <w:r w:rsidRPr="00736C15">
        <w:t>The evidence reflects sustained, measurable impact in real-world educational settings with the target population of state and local educational agencies serving students with disabilities.</w:t>
      </w:r>
      <w:r>
        <w:t xml:space="preserve"> </w:t>
      </w:r>
      <w:r w:rsidRPr="00106A54">
        <w:t>NCADEMI recognizes th</w:t>
      </w:r>
      <w:r>
        <w:t xml:space="preserve">e need for </w:t>
      </w:r>
      <w:r w:rsidRPr="00106A54">
        <w:t xml:space="preserve">additional research, including experimental studies and more comprehensive outcome data, </w:t>
      </w:r>
      <w:r>
        <w:t>to further</w:t>
      </w:r>
      <w:r w:rsidRPr="00106A54">
        <w:t xml:space="preserve"> strengthen the evidence base for the Quality Indicators.</w:t>
      </w:r>
    </w:p>
    <w:p w14:paraId="235E58C9" w14:textId="75273A58" w:rsidR="002A2C22" w:rsidRPr="00F702BD" w:rsidRDefault="002A2C22" w:rsidP="00B23044">
      <w:pPr>
        <w:pStyle w:val="Heading5"/>
        <w:spacing w:after="120" w:line="276" w:lineRule="auto"/>
        <w:rPr>
          <w:b/>
          <w:bCs/>
        </w:rPr>
      </w:pPr>
      <w:r w:rsidRPr="00F702BD">
        <w:t>Citations and Source References</w:t>
      </w:r>
    </w:p>
    <w:p w14:paraId="7580E744" w14:textId="4CB7A9F4" w:rsidR="002A2C22" w:rsidRDefault="002A2C22" w:rsidP="00B23044">
      <w:pPr>
        <w:spacing w:after="240" w:line="276" w:lineRule="auto"/>
      </w:pPr>
      <w:r>
        <w:t xml:space="preserve">National Center on Accessible Educational Materials (2020). AEM Quality Indicators with Critical Components for K-12. </w:t>
      </w:r>
      <w:hyperlink r:id="rId15" w:history="1">
        <w:r w:rsidR="008739E0" w:rsidRPr="00E83D9C">
          <w:rPr>
            <w:rStyle w:val="Hyperlink"/>
          </w:rPr>
          <w:t>https://bit.ly/aem-qis-v3-2020</w:t>
        </w:r>
      </w:hyperlink>
      <w:r w:rsidR="008739E0">
        <w:t xml:space="preserve"> </w:t>
      </w:r>
    </w:p>
    <w:p w14:paraId="26D323C1" w14:textId="4DBAF20D" w:rsidR="002A2C22" w:rsidRDefault="002A2C22" w:rsidP="00B23044">
      <w:pPr>
        <w:spacing w:after="240" w:line="276" w:lineRule="auto"/>
      </w:pPr>
      <w:r>
        <w:t>Reed, P., Bowser, G., Carl, D., Fonner, K., Foss, T., Korsten, J., Lalk, K., Breslin Larson, J., Marfilius, S., McCloskey, S., Newton, M., Paige, S., Springer, S., &amp; Wojcik, B. (2024). Quality indicators for assistive technology: How an idea grew. Assistive Technology Outcomes and Benefits, 18(1), 137-155.</w:t>
      </w:r>
    </w:p>
    <w:p w14:paraId="0D0F75C3" w14:textId="39F4516F" w:rsidR="002A2C22" w:rsidRDefault="002A2C22" w:rsidP="00B23044">
      <w:pPr>
        <w:spacing w:after="240" w:line="276" w:lineRule="auto"/>
      </w:pPr>
      <w:r>
        <w:t>Shaheen, N. L. (2024). Getting unstuck: How a few determined educators strategically and serendipitously advanced accessible educational materials. National AEM Center at CAST.</w:t>
      </w:r>
      <w:r w:rsidR="008739E0">
        <w:t xml:space="preserve"> </w:t>
      </w:r>
      <w:hyperlink r:id="rId16" w:history="1">
        <w:r w:rsidR="008739E0" w:rsidRPr="008739E0">
          <w:rPr>
            <w:rStyle w:val="Hyperlink"/>
          </w:rPr>
          <w:t>https://eric.ed.gov/?id=ED662895</w:t>
        </w:r>
      </w:hyperlink>
    </w:p>
    <w:p w14:paraId="55B4AB7D" w14:textId="0539B6F7" w:rsidR="001B705D" w:rsidRDefault="002A2C22" w:rsidP="00B23044">
      <w:pPr>
        <w:spacing w:line="276" w:lineRule="auto"/>
      </w:pPr>
      <w:r>
        <w:t>Shaheen, N.L., &amp; Curry, C. (2023). A southern story: Providing accessible educational materials. National AEM Center at CAST.</w:t>
      </w:r>
      <w:r w:rsidR="008739E0">
        <w:t xml:space="preserve"> </w:t>
      </w:r>
      <w:hyperlink r:id="rId17" w:history="1">
        <w:r w:rsidR="001B705D" w:rsidRPr="00963DA7">
          <w:rPr>
            <w:rStyle w:val="Hyperlink"/>
          </w:rPr>
          <w:t>https://files.eric.ed.gov/fulltext/ED628761.pdf</w:t>
        </w:r>
      </w:hyperlink>
    </w:p>
    <w:p w14:paraId="2B366E04" w14:textId="3247E56B" w:rsidR="00973F4E" w:rsidRDefault="00973F4E" w:rsidP="00B23044">
      <w:pPr>
        <w:widowControl/>
        <w:autoSpaceDE/>
        <w:autoSpaceDN/>
        <w:spacing w:line="276" w:lineRule="auto"/>
        <w:rPr>
          <w:rFonts w:eastAsiaTheme="majorEastAsia" w:cstheme="majorBidi"/>
          <w:color w:val="005190"/>
          <w:sz w:val="28"/>
          <w:szCs w:val="28"/>
        </w:rPr>
      </w:pPr>
      <w:r>
        <w:br w:type="page"/>
      </w:r>
    </w:p>
    <w:p w14:paraId="7652AFC8" w14:textId="77777777" w:rsidR="0090081D" w:rsidRDefault="0090081D" w:rsidP="00B23044">
      <w:pPr>
        <w:spacing w:line="276" w:lineRule="auto"/>
      </w:pPr>
      <w:r>
        <w:rPr>
          <w:noProof/>
          <w14:ligatures w14:val="standardContextual"/>
        </w:rPr>
        <w:lastRenderedPageBreak/>
        <mc:AlternateContent>
          <mc:Choice Requires="wps">
            <w:drawing>
              <wp:anchor distT="0" distB="0" distL="114300" distR="114300" simplePos="0" relativeHeight="251658258" behindDoc="1" locked="0" layoutInCell="1" allowOverlap="1" wp14:anchorId="5A4E6FFC" wp14:editId="0E2AE9B8">
                <wp:simplePos x="0" y="0"/>
                <wp:positionH relativeFrom="page">
                  <wp:posOffset>0</wp:posOffset>
                </wp:positionH>
                <wp:positionV relativeFrom="paragraph">
                  <wp:posOffset>-113665</wp:posOffset>
                </wp:positionV>
                <wp:extent cx="2355850" cy="603250"/>
                <wp:effectExtent l="0" t="0" r="6350" b="6350"/>
                <wp:wrapNone/>
                <wp:docPr id="182386600"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55850" cy="603250"/>
                        </a:xfrm>
                        <a:prstGeom prst="rect">
                          <a:avLst/>
                        </a:prstGeom>
                        <a:solidFill>
                          <a:srgbClr val="78C58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485E4CE7">
              <v:rect id="Rectangle 12" style="position:absolute;margin-left:0;margin-top:-8.95pt;width:185.5pt;height:47.5pt;z-index:-251654114;visibility:visible;mso-wrap-style:square;mso-wrap-distance-left:9pt;mso-wrap-distance-top:0;mso-wrap-distance-right:9pt;mso-wrap-distance-bottom:0;mso-position-horizontal:absolute;mso-position-horizontal-relative:page;mso-position-vertical:absolute;mso-position-vertical-relative:text;v-text-anchor:middle" alt="&quot;&quot;" o:spid="_x0000_s1026" fillcolor="#78c58b" stroked="f" strokeweight="1pt" w14:anchorId="586A16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">
                <w10:wrap anchorx="page"/>
              </v:rect>
            </w:pict>
          </mc:Fallback>
        </mc:AlternateContent>
      </w:r>
      <w:r>
        <w:t>Practice Indicator</w:t>
      </w:r>
    </w:p>
    <w:p w14:paraId="5D2E7514" w14:textId="77777777" w:rsidR="0090081D" w:rsidRPr="005C42F0" w:rsidRDefault="0090081D" w:rsidP="007505E9">
      <w:pPr>
        <w:pStyle w:val="Heading3"/>
        <w:spacing w:before="0" w:after="0" w:line="276" w:lineRule="auto"/>
        <w:rPr>
          <w:color w:val="auto"/>
        </w:rPr>
      </w:pPr>
      <w:bookmarkStart w:id="11" w:name="_Toc208304144"/>
      <w:r w:rsidRPr="005C42F0">
        <w:rPr>
          <w:color w:val="auto"/>
        </w:rPr>
        <w:t>Usability</w:t>
      </w:r>
      <w:bookmarkEnd w:id="11"/>
    </w:p>
    <w:p w14:paraId="53CEDF79" w14:textId="2AAFDBCF" w:rsidR="005C42F0" w:rsidRDefault="005C42F0" w:rsidP="007505E9">
      <w:pPr>
        <w:pStyle w:val="Heading4"/>
        <w:spacing w:before="360" w:after="0" w:line="276" w:lineRule="auto"/>
      </w:pPr>
      <w:r>
        <w:t>Your Usability Rating:</w:t>
      </w:r>
    </w:p>
    <w:p w14:paraId="425FF714" w14:textId="77777777" w:rsidR="005C42F0" w:rsidRDefault="005C42F0" w:rsidP="007505E9">
      <w:pPr>
        <w:spacing w:before="240" w:after="120" w:line="276" w:lineRule="auto"/>
      </w:pPr>
      <w:r w:rsidRPr="0040083A">
        <w:rPr>
          <w:b/>
          <w:bCs/>
        </w:rPr>
        <w:t>Instructions:</w:t>
      </w:r>
    </w:p>
    <w:p w14:paraId="07CB0B13" w14:textId="7D0432EF" w:rsidR="00D67B1D" w:rsidRDefault="00D67B1D" w:rsidP="007505E9">
      <w:pPr>
        <w:pStyle w:val="ListParagraph"/>
        <w:numPr>
          <w:ilvl w:val="0"/>
          <w:numId w:val="30"/>
        </w:numPr>
        <w:spacing w:after="120" w:line="264" w:lineRule="auto"/>
        <w:contextualSpacing w:val="0"/>
      </w:pPr>
      <w:r>
        <w:t>Review the usability rating scale below and the discussion questions on the next page. This will help you understand how the usability of the Quality Indicators (QIs) is being evaluated and what factors to consider.</w:t>
      </w:r>
    </w:p>
    <w:p w14:paraId="13749FB0" w14:textId="29EF65FC" w:rsidR="00D67B1D" w:rsidRDefault="00D67B1D" w:rsidP="007505E9">
      <w:pPr>
        <w:pStyle w:val="ListParagraph"/>
        <w:numPr>
          <w:ilvl w:val="0"/>
          <w:numId w:val="30"/>
        </w:numPr>
        <w:spacing w:after="120" w:line="264" w:lineRule="auto"/>
        <w:contextualSpacing w:val="0"/>
      </w:pPr>
      <w:r>
        <w:t xml:space="preserve">Read the description of the </w:t>
      </w:r>
      <w:r w:rsidR="005A00FE">
        <w:t>usability</w:t>
      </w:r>
      <w:r>
        <w:t xml:space="preserve"> </w:t>
      </w:r>
      <w:r w:rsidR="008815B2">
        <w:t>of</w:t>
      </w:r>
      <w:r>
        <w:t xml:space="preserve"> the QIs and respond to the discussion questions. This ensures everyone has a shared understanding of the </w:t>
      </w:r>
      <w:r w:rsidR="005A00FE">
        <w:t>usability</w:t>
      </w:r>
      <w:r>
        <w:t xml:space="preserve"> and can explore any gaps, strengths, or differing interpretations before assigning a rating.</w:t>
      </w:r>
    </w:p>
    <w:p w14:paraId="7C1ED6DC" w14:textId="5FB130BC" w:rsidR="00D67B1D" w:rsidRPr="001A55E9" w:rsidRDefault="00D67B1D" w:rsidP="007505E9">
      <w:pPr>
        <w:pStyle w:val="ListParagraph"/>
        <w:numPr>
          <w:ilvl w:val="0"/>
          <w:numId w:val="30"/>
        </w:numPr>
        <w:spacing w:before="120" w:after="120" w:line="264" w:lineRule="auto"/>
        <w:contextualSpacing w:val="0"/>
      </w:pPr>
      <w:r>
        <w:t xml:space="preserve">Return to this page to rate the </w:t>
      </w:r>
      <w:r w:rsidR="005A00FE">
        <w:t>usability</w:t>
      </w:r>
      <w:r>
        <w:t xml:space="preserve"> of the QIs.</w:t>
      </w:r>
    </w:p>
    <w:p w14:paraId="467507D1" w14:textId="2BABAF6B" w:rsidR="00D93A96" w:rsidRPr="007D367A" w:rsidRDefault="00D93A96" w:rsidP="007505E9">
      <w:pPr>
        <w:spacing w:before="600" w:after="120" w:line="264" w:lineRule="auto"/>
        <w:rPr>
          <w:b/>
          <w:bCs/>
        </w:rPr>
      </w:pPr>
      <w:r>
        <w:rPr>
          <w:noProof/>
          <w14:ligatures w14:val="standardContextual"/>
        </w:rPr>
        <mc:AlternateContent>
          <mc:Choice Requires="wps">
            <w:drawing>
              <wp:anchor distT="0" distB="0" distL="114300" distR="114300" simplePos="0" relativeHeight="251658251" behindDoc="0" locked="0" layoutInCell="1" allowOverlap="1" wp14:anchorId="4893B485" wp14:editId="15A06A0B">
                <wp:simplePos x="0" y="0"/>
                <wp:positionH relativeFrom="margin">
                  <wp:posOffset>-137160</wp:posOffset>
                </wp:positionH>
                <wp:positionV relativeFrom="paragraph">
                  <wp:posOffset>180975</wp:posOffset>
                </wp:positionV>
                <wp:extent cx="6299200" cy="4705350"/>
                <wp:effectExtent l="0" t="0" r="25400" b="19050"/>
                <wp:wrapNone/>
                <wp:docPr id="819357567"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99200" cy="4705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2D8F31B4">
              <v:rect id="Rectangle 13" style="position:absolute;margin-left:-10.8pt;margin-top:14.25pt;width:496pt;height:370.5pt;z-index:25165825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lt="&quot;&quot;" o:spid="_x0000_s1026" filled="f" strokecolor="#030e13 [484]" strokeweight="1pt" w14:anchorId="15454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">
                <w10:wrap anchorx="margin"/>
              </v:rect>
            </w:pict>
          </mc:Fallback>
        </mc:AlternateContent>
      </w:r>
      <w:r w:rsidRPr="007D367A">
        <w:rPr>
          <w:b/>
          <w:bCs/>
        </w:rPr>
        <w:t>5 – Highly Usable</w:t>
      </w:r>
    </w:p>
    <w:p w14:paraId="12B9BF16" w14:textId="08C10466" w:rsidR="00D93A96" w:rsidRDefault="00D93A96" w:rsidP="007505E9">
      <w:pPr>
        <w:spacing w:after="240" w:line="264" w:lineRule="auto"/>
      </w:pPr>
      <w:r w:rsidRPr="007D367A">
        <w:t xml:space="preserve">The </w:t>
      </w:r>
      <w:r>
        <w:t>practice</w:t>
      </w:r>
      <w:r w:rsidR="00FA05CC">
        <w:t xml:space="preserve"> (QIs)</w:t>
      </w:r>
      <w:r>
        <w:t xml:space="preserve"> </w:t>
      </w:r>
      <w:r w:rsidRPr="007D367A">
        <w:t xml:space="preserve">has operationalized principles </w:t>
      </w:r>
      <w:r>
        <w:t>and</w:t>
      </w:r>
      <w:r w:rsidRPr="007D367A">
        <w:t xml:space="preserve"> core components that are measurable and observable, a validated fidelity assessment</w:t>
      </w:r>
      <w:r w:rsidRPr="00C23A4A">
        <w:t>, and clearly defined</w:t>
      </w:r>
      <w:r>
        <w:t xml:space="preserve"> and</w:t>
      </w:r>
      <w:r w:rsidRPr="00C23A4A">
        <w:t xml:space="preserve"> adaptable </w:t>
      </w:r>
      <w:r w:rsidRPr="007D367A">
        <w:t>components to support contextualization for new settings or populations</w:t>
      </w:r>
      <w:r>
        <w:t>.</w:t>
      </w:r>
    </w:p>
    <w:p w14:paraId="7AE46084" w14:textId="77777777" w:rsidR="00D93A96" w:rsidRPr="007D367A" w:rsidRDefault="00D93A96" w:rsidP="007505E9">
      <w:pPr>
        <w:spacing w:after="120" w:line="264" w:lineRule="auto"/>
        <w:rPr>
          <w:b/>
          <w:bCs/>
        </w:rPr>
      </w:pPr>
      <w:r w:rsidRPr="007D367A">
        <w:rPr>
          <w:b/>
          <w:bCs/>
        </w:rPr>
        <w:t>4 – Usable</w:t>
      </w:r>
    </w:p>
    <w:p w14:paraId="2657AAA1" w14:textId="6FD2801E" w:rsidR="00D93A96" w:rsidRDefault="00D93A96" w:rsidP="007505E9">
      <w:pPr>
        <w:spacing w:after="240" w:line="264" w:lineRule="auto"/>
      </w:pPr>
      <w:r w:rsidRPr="007D367A">
        <w:t xml:space="preserve">The </w:t>
      </w:r>
      <w:r>
        <w:t xml:space="preserve">practice </w:t>
      </w:r>
      <w:r w:rsidR="00FA05CC">
        <w:t>(QIs)</w:t>
      </w:r>
      <w:r w:rsidR="00FA05CC" w:rsidRPr="00B57E3D">
        <w:t xml:space="preserve"> </w:t>
      </w:r>
      <w:r w:rsidRPr="007D367A">
        <w:t xml:space="preserve">has operationalized principles and core components that are measurable and observable </w:t>
      </w:r>
      <w:r w:rsidRPr="00B7040F">
        <w:t xml:space="preserve">and resources to monitor fidelity, but </w:t>
      </w:r>
      <w:r>
        <w:t>it lacks</w:t>
      </w:r>
      <w:r w:rsidRPr="00B7040F">
        <w:t xml:space="preserve"> a validated fidelity measure</w:t>
      </w:r>
      <w:r>
        <w:t xml:space="preserve">. Adaptable </w:t>
      </w:r>
      <w:r w:rsidRPr="007D367A">
        <w:t>components are identified to support contextualization for new settings or populations</w:t>
      </w:r>
      <w:r>
        <w:t>.</w:t>
      </w:r>
    </w:p>
    <w:p w14:paraId="0C39B3F0" w14:textId="77777777" w:rsidR="00D93A96" w:rsidRPr="007D367A" w:rsidRDefault="00D93A96" w:rsidP="007505E9">
      <w:pPr>
        <w:spacing w:after="120" w:line="264" w:lineRule="auto"/>
        <w:rPr>
          <w:b/>
          <w:bCs/>
        </w:rPr>
      </w:pPr>
      <w:r w:rsidRPr="007D367A">
        <w:rPr>
          <w:b/>
          <w:bCs/>
        </w:rPr>
        <w:t>3 – Somewhat Usable</w:t>
      </w:r>
    </w:p>
    <w:p w14:paraId="1CB8C2AD" w14:textId="12685E8E" w:rsidR="00D93A96" w:rsidRDefault="00D93A96" w:rsidP="007505E9">
      <w:pPr>
        <w:spacing w:after="240" w:line="264" w:lineRule="auto"/>
      </w:pPr>
      <w:r w:rsidRPr="007D367A">
        <w:t xml:space="preserve">The </w:t>
      </w:r>
      <w:r>
        <w:t>practice</w:t>
      </w:r>
      <w:r w:rsidRPr="007D367A">
        <w:t xml:space="preserve"> </w:t>
      </w:r>
      <w:r w:rsidR="00FA05CC">
        <w:t>(QIs)</w:t>
      </w:r>
      <w:r w:rsidR="00FA05CC" w:rsidRPr="00B57E3D">
        <w:t xml:space="preserve"> </w:t>
      </w:r>
      <w:r w:rsidRPr="007D367A">
        <w:t>has operationalized principles and core components that are measurable and observable</w:t>
      </w:r>
      <w:r>
        <w:t>,</w:t>
      </w:r>
      <w:r w:rsidRPr="007D367A">
        <w:t xml:space="preserve"> but </w:t>
      </w:r>
      <w:r>
        <w:t xml:space="preserve">it </w:t>
      </w:r>
      <w:r w:rsidRPr="00B7040F">
        <w:t>lacks a fidelity assessment and adaptable components.</w:t>
      </w:r>
    </w:p>
    <w:p w14:paraId="77111B12" w14:textId="77777777" w:rsidR="00D93A96" w:rsidRPr="007D367A" w:rsidRDefault="00D93A96" w:rsidP="007505E9">
      <w:pPr>
        <w:spacing w:after="120" w:line="264" w:lineRule="auto"/>
        <w:rPr>
          <w:b/>
          <w:bCs/>
        </w:rPr>
      </w:pPr>
      <w:r w:rsidRPr="007D367A">
        <w:rPr>
          <w:b/>
          <w:bCs/>
        </w:rPr>
        <w:t>2 – Minimally Usable</w:t>
      </w:r>
    </w:p>
    <w:p w14:paraId="66487287" w14:textId="031574DA" w:rsidR="00D93A96" w:rsidRDefault="00D93A96" w:rsidP="007505E9">
      <w:pPr>
        <w:spacing w:after="240" w:line="264" w:lineRule="auto"/>
      </w:pPr>
      <w:r w:rsidRPr="007D367A">
        <w:t xml:space="preserve">The </w:t>
      </w:r>
      <w:r>
        <w:t>practice</w:t>
      </w:r>
      <w:r w:rsidRPr="007D367A">
        <w:t xml:space="preserve"> </w:t>
      </w:r>
      <w:r w:rsidR="00FA05CC">
        <w:t>(QIs)</w:t>
      </w:r>
      <w:r w:rsidR="00FA05CC" w:rsidRPr="00B57E3D">
        <w:t xml:space="preserve"> </w:t>
      </w:r>
      <w:r w:rsidRPr="007D367A">
        <w:t>has identified principles</w:t>
      </w:r>
      <w:r>
        <w:t xml:space="preserve"> </w:t>
      </w:r>
      <w:r w:rsidRPr="007D367A">
        <w:t>and core components</w:t>
      </w:r>
      <w:r>
        <w:t xml:space="preserve">, but the principles and components </w:t>
      </w:r>
      <w:r w:rsidRPr="007D367A">
        <w:t>are not defined in measurable or observable terms</w:t>
      </w:r>
      <w:r>
        <w:t xml:space="preserve">. Adaptable </w:t>
      </w:r>
      <w:r w:rsidRPr="007D367A">
        <w:t xml:space="preserve">components </w:t>
      </w:r>
      <w:r>
        <w:t>are not</w:t>
      </w:r>
      <w:r w:rsidRPr="007D367A">
        <w:t xml:space="preserve"> identified</w:t>
      </w:r>
      <w:r>
        <w:t>.</w:t>
      </w:r>
    </w:p>
    <w:p w14:paraId="045EA1F4" w14:textId="77777777" w:rsidR="00D93A96" w:rsidRPr="007D367A" w:rsidRDefault="00D93A96" w:rsidP="007505E9">
      <w:pPr>
        <w:spacing w:after="120" w:line="264" w:lineRule="auto"/>
        <w:rPr>
          <w:b/>
          <w:bCs/>
        </w:rPr>
      </w:pPr>
      <w:r w:rsidRPr="007D367A">
        <w:rPr>
          <w:b/>
          <w:bCs/>
        </w:rPr>
        <w:t>1 – Not Usable</w:t>
      </w:r>
    </w:p>
    <w:p w14:paraId="350A9B27" w14:textId="7F4FF640" w:rsidR="00D93A96" w:rsidRDefault="00D93A96" w:rsidP="007505E9">
      <w:pPr>
        <w:spacing w:line="264" w:lineRule="auto"/>
      </w:pPr>
      <w:r w:rsidRPr="007D367A">
        <w:t>The</w:t>
      </w:r>
      <w:r>
        <w:t xml:space="preserve"> practice </w:t>
      </w:r>
      <w:r w:rsidR="00FA05CC">
        <w:t>(QIs)</w:t>
      </w:r>
      <w:r w:rsidR="00FA05CC" w:rsidRPr="00B57E3D">
        <w:t xml:space="preserve"> </w:t>
      </w:r>
      <w:r w:rsidRPr="007D367A">
        <w:t xml:space="preserve">does not identify principles </w:t>
      </w:r>
      <w:r>
        <w:t>or</w:t>
      </w:r>
      <w:r w:rsidRPr="007D367A">
        <w:t xml:space="preserve"> core components</w:t>
      </w:r>
      <w:r>
        <w:t>.</w:t>
      </w:r>
    </w:p>
    <w:p w14:paraId="54A4BA94" w14:textId="77777777" w:rsidR="007505E9" w:rsidRDefault="007505E9">
      <w:pPr>
        <w:widowControl/>
        <w:autoSpaceDE/>
        <w:autoSpaceDN/>
        <w:spacing w:after="160" w:line="278" w:lineRule="auto"/>
      </w:pPr>
      <w:r>
        <w:br w:type="page"/>
      </w:r>
    </w:p>
    <w:p w14:paraId="3EBFFE6E" w14:textId="39A6F228" w:rsidR="00C67C4C" w:rsidRDefault="00C67C4C" w:rsidP="00B23044">
      <w:pPr>
        <w:spacing w:line="276" w:lineRule="auto"/>
      </w:pPr>
      <w:r>
        <w:rPr>
          <w:noProof/>
          <w14:ligatures w14:val="standardContextual"/>
        </w:rPr>
        <w:lastRenderedPageBreak/>
        <mc:AlternateContent>
          <mc:Choice Requires="wps">
            <w:drawing>
              <wp:anchor distT="0" distB="0" distL="114300" distR="114300" simplePos="0" relativeHeight="251658253" behindDoc="1" locked="0" layoutInCell="1" allowOverlap="1" wp14:anchorId="52AFCB4D" wp14:editId="3D172D87">
                <wp:simplePos x="0" y="0"/>
                <wp:positionH relativeFrom="page">
                  <wp:posOffset>0</wp:posOffset>
                </wp:positionH>
                <wp:positionV relativeFrom="paragraph">
                  <wp:posOffset>-113665</wp:posOffset>
                </wp:positionV>
                <wp:extent cx="2355850" cy="603250"/>
                <wp:effectExtent l="0" t="0" r="6350" b="6350"/>
                <wp:wrapNone/>
                <wp:docPr id="1906840009"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55850" cy="603250"/>
                        </a:xfrm>
                        <a:prstGeom prst="rect">
                          <a:avLst/>
                        </a:prstGeom>
                        <a:solidFill>
                          <a:srgbClr val="78C58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05FC6556">
              <v:rect id="Rectangle 12" style="position:absolute;margin-left:0;margin-top:-8.95pt;width:185.5pt;height:47.5pt;z-index:-251644906;visibility:visible;mso-wrap-style:square;mso-wrap-distance-left:9pt;mso-wrap-distance-top:0;mso-wrap-distance-right:9pt;mso-wrap-distance-bottom:0;mso-position-horizontal:absolute;mso-position-horizontal-relative:page;mso-position-vertical:absolute;mso-position-vertical-relative:text;v-text-anchor:middle" alt="&quot;&quot;" o:spid="_x0000_s1026" fillcolor="#78c58b" stroked="f" strokeweight="1pt" w14:anchorId="66F21E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">
                <w10:wrap anchorx="page"/>
              </v:rect>
            </w:pict>
          </mc:Fallback>
        </mc:AlternateContent>
      </w:r>
      <w:r>
        <w:t>Practice Indicator</w:t>
      </w:r>
    </w:p>
    <w:p w14:paraId="6690A384" w14:textId="77777777" w:rsidR="00C67C4C" w:rsidRPr="002A2C22" w:rsidRDefault="00C67C4C" w:rsidP="00B23044">
      <w:pPr>
        <w:spacing w:line="276" w:lineRule="auto"/>
        <w:rPr>
          <w:b/>
          <w:bCs/>
          <w:sz w:val="28"/>
          <w:szCs w:val="28"/>
        </w:rPr>
      </w:pPr>
      <w:r>
        <w:rPr>
          <w:b/>
          <w:bCs/>
          <w:sz w:val="28"/>
          <w:szCs w:val="28"/>
        </w:rPr>
        <w:t>Usability</w:t>
      </w:r>
    </w:p>
    <w:p w14:paraId="04BF20D4" w14:textId="175F04B0" w:rsidR="001959F0" w:rsidRDefault="001959F0" w:rsidP="007505E9">
      <w:pPr>
        <w:pStyle w:val="Heading4"/>
        <w:spacing w:before="480" w:after="240" w:line="276" w:lineRule="auto"/>
      </w:pPr>
      <w:r>
        <w:t>Usability Discussion Questions:</w:t>
      </w:r>
    </w:p>
    <w:p w14:paraId="3DACD492" w14:textId="77777777" w:rsidR="00C67C4C" w:rsidRDefault="00C67C4C" w:rsidP="00B23044">
      <w:pPr>
        <w:pStyle w:val="ListParagraph"/>
        <w:numPr>
          <w:ilvl w:val="0"/>
          <w:numId w:val="6"/>
        </w:numPr>
        <w:spacing w:after="240" w:line="276" w:lineRule="auto"/>
        <w:ind w:hanging="446"/>
        <w:contextualSpacing w:val="0"/>
      </w:pPr>
      <w:r>
        <w:t>Are the Quality Indicators and their Critical Components clearly defined and written in a way that staff can understand and act on?</w:t>
      </w:r>
    </w:p>
    <w:p w14:paraId="2A63B37E" w14:textId="77777777" w:rsidR="00C67C4C" w:rsidRDefault="00C67C4C" w:rsidP="00B23044">
      <w:pPr>
        <w:pStyle w:val="ListParagraph"/>
        <w:numPr>
          <w:ilvl w:val="0"/>
          <w:numId w:val="6"/>
        </w:numPr>
        <w:spacing w:after="240" w:line="276" w:lineRule="auto"/>
        <w:ind w:hanging="446"/>
        <w:contextualSpacing w:val="0"/>
      </w:pPr>
      <w:r>
        <w:t>Are there resources like sample templates, self-assessments, or readiness tools available to guide implementation for our context?</w:t>
      </w:r>
    </w:p>
    <w:p w14:paraId="4DE9A311" w14:textId="77777777" w:rsidR="00C67C4C" w:rsidRDefault="00C67C4C" w:rsidP="00B23044">
      <w:pPr>
        <w:pStyle w:val="ListParagraph"/>
        <w:numPr>
          <w:ilvl w:val="0"/>
          <w:numId w:val="6"/>
        </w:numPr>
        <w:spacing w:after="240" w:line="276" w:lineRule="auto"/>
        <w:ind w:hanging="446"/>
        <w:contextualSpacing w:val="0"/>
      </w:pPr>
      <w:r>
        <w:t>Can the system be adapted without losing fidelity to its core purpose?</w:t>
      </w:r>
    </w:p>
    <w:p w14:paraId="1721A928" w14:textId="77777777" w:rsidR="00C67C4C" w:rsidRDefault="00C67C4C" w:rsidP="00B23044">
      <w:pPr>
        <w:pStyle w:val="ListParagraph"/>
        <w:numPr>
          <w:ilvl w:val="0"/>
          <w:numId w:val="6"/>
        </w:numPr>
        <w:spacing w:after="360" w:line="276" w:lineRule="auto"/>
        <w:ind w:hanging="446"/>
        <w:contextualSpacing w:val="0"/>
      </w:pPr>
      <w:r>
        <w:t>What do we know about key reasons for previous successful replications?</w:t>
      </w:r>
    </w:p>
    <w:p w14:paraId="04BD7CEA" w14:textId="77777777" w:rsidR="001959F0" w:rsidRPr="00AF4915" w:rsidRDefault="001959F0" w:rsidP="00B23044">
      <w:pPr>
        <w:pStyle w:val="Heading5"/>
        <w:spacing w:line="276" w:lineRule="auto"/>
        <w:rPr>
          <w:b/>
          <w:bCs/>
        </w:rPr>
      </w:pPr>
      <w:r w:rsidRPr="00AF4915">
        <w:t>Additional Questions/Notes</w:t>
      </w:r>
    </w:p>
    <w:p w14:paraId="111F08E2" w14:textId="77777777" w:rsidR="00AF057F" w:rsidRDefault="00AF057F" w:rsidP="00B23044">
      <w:pPr>
        <w:widowControl/>
        <w:autoSpaceDE/>
        <w:autoSpaceDN/>
        <w:spacing w:after="160" w:line="276" w:lineRule="auto"/>
      </w:pPr>
      <w:r>
        <w:br w:type="page"/>
      </w:r>
    </w:p>
    <w:p w14:paraId="48C99137" w14:textId="3F6497C4" w:rsidR="00410225" w:rsidRDefault="00410225" w:rsidP="00B23044">
      <w:pPr>
        <w:spacing w:line="276" w:lineRule="auto"/>
      </w:pPr>
      <w:r>
        <w:rPr>
          <w:noProof/>
          <w14:ligatures w14:val="standardContextual"/>
        </w:rPr>
        <w:lastRenderedPageBreak/>
        <mc:AlternateContent>
          <mc:Choice Requires="wps">
            <w:drawing>
              <wp:anchor distT="0" distB="0" distL="114300" distR="114300" simplePos="0" relativeHeight="251658242" behindDoc="1" locked="0" layoutInCell="1" allowOverlap="1" wp14:anchorId="39331C1B" wp14:editId="7875BDFC">
                <wp:simplePos x="0" y="0"/>
                <wp:positionH relativeFrom="page">
                  <wp:posOffset>0</wp:posOffset>
                </wp:positionH>
                <wp:positionV relativeFrom="paragraph">
                  <wp:posOffset>-113665</wp:posOffset>
                </wp:positionV>
                <wp:extent cx="2355850" cy="603250"/>
                <wp:effectExtent l="0" t="0" r="6350" b="6350"/>
                <wp:wrapNone/>
                <wp:docPr id="1097942011"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55850" cy="603250"/>
                        </a:xfrm>
                        <a:prstGeom prst="rect">
                          <a:avLst/>
                        </a:prstGeom>
                        <a:solidFill>
                          <a:srgbClr val="78C58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0992ABB8">
              <v:rect id="Rectangle 12" style="position:absolute;margin-left:0;margin-top:-8.95pt;width:185.5pt;height:47.5pt;z-index:-251658237;visibility:visible;mso-wrap-style:square;mso-wrap-distance-left:9pt;mso-wrap-distance-top:0;mso-wrap-distance-right:9pt;mso-wrap-distance-bottom:0;mso-position-horizontal:absolute;mso-position-horizontal-relative:page;mso-position-vertical:absolute;mso-position-vertical-relative:text;v-text-anchor:middle" alt="&quot;&quot;" o:spid="_x0000_s1026" fillcolor="#78c58b" stroked="f" strokeweight="1pt" w14:anchorId="08F05A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">
                <w10:wrap anchorx="page"/>
              </v:rect>
            </w:pict>
          </mc:Fallback>
        </mc:AlternateContent>
      </w:r>
      <w:r>
        <w:t>Practice Indicator</w:t>
      </w:r>
    </w:p>
    <w:p w14:paraId="77D4C8B6" w14:textId="37EC8EEA" w:rsidR="00410225" w:rsidRPr="002A2C22" w:rsidRDefault="001D5941" w:rsidP="00B23044">
      <w:pPr>
        <w:spacing w:line="276" w:lineRule="auto"/>
        <w:rPr>
          <w:b/>
          <w:bCs/>
          <w:sz w:val="28"/>
          <w:szCs w:val="28"/>
        </w:rPr>
      </w:pPr>
      <w:r>
        <w:rPr>
          <w:b/>
          <w:bCs/>
          <w:sz w:val="28"/>
          <w:szCs w:val="28"/>
        </w:rPr>
        <w:t>Usability</w:t>
      </w:r>
    </w:p>
    <w:p w14:paraId="3924F73D" w14:textId="48095DE7" w:rsidR="00410225" w:rsidRPr="00AF057F" w:rsidRDefault="00410225" w:rsidP="00B23044">
      <w:pPr>
        <w:pStyle w:val="Heading4"/>
        <w:spacing w:before="480" w:after="240" w:line="276" w:lineRule="auto"/>
      </w:pPr>
      <w:r w:rsidRPr="00AF057F">
        <w:t xml:space="preserve">Usability </w:t>
      </w:r>
      <w:r w:rsidR="00A52A2D">
        <w:t>of the</w:t>
      </w:r>
      <w:r w:rsidRPr="00AF057F">
        <w:t xml:space="preserve"> Quality Indicators</w:t>
      </w:r>
    </w:p>
    <w:p w14:paraId="4649DBFE" w14:textId="0CA0D44C" w:rsidR="00410225" w:rsidRDefault="00410225" w:rsidP="007505E9">
      <w:pPr>
        <w:spacing w:after="240" w:line="276" w:lineRule="auto"/>
      </w:pPr>
      <w:r>
        <w:t xml:space="preserve">The Quality Indicators </w:t>
      </w:r>
      <w:r w:rsidR="002051AA" w:rsidRPr="002051AA">
        <w:t>for</w:t>
      </w:r>
      <w:r>
        <w:t xml:space="preserve"> the Provision and Use of Accessible Digital Educational Materials and the </w:t>
      </w:r>
      <w:r w:rsidR="002051AA" w:rsidRPr="002051AA">
        <w:t xml:space="preserve">Quality Indicators for the </w:t>
      </w:r>
      <w:r>
        <w:t xml:space="preserve">Provision and Use of Accessible Formats </w:t>
      </w:r>
      <w:r w:rsidR="002051AA" w:rsidRPr="002051AA">
        <w:t xml:space="preserve">(collectively referred to as the Quality Indicators or QIs) </w:t>
      </w:r>
      <w:r>
        <w:t xml:space="preserve">are highly usable for state and local education agencies due to their structure, clarity, and adaptability. Each QI includes a clear </w:t>
      </w:r>
      <w:r w:rsidR="00D80688">
        <w:t>S</w:t>
      </w:r>
      <w:r>
        <w:t xml:space="preserve">tatement of expected practice, a concise Intent description, and Critical Components that break down the specific actions needed to achieve that </w:t>
      </w:r>
      <w:r w:rsidR="27D359FA">
        <w:t>Indicator.</w:t>
      </w:r>
      <w:r>
        <w:t xml:space="preserve"> This format supports immediate understanding and application without requiring interpretive translation from practitioners.</w:t>
      </w:r>
    </w:p>
    <w:p w14:paraId="1A89713F" w14:textId="57DFFBC6" w:rsidR="00410225" w:rsidRDefault="00410225" w:rsidP="00B23044">
      <w:pPr>
        <w:spacing w:after="240" w:line="276" w:lineRule="auto"/>
      </w:pPr>
      <w:r>
        <w:t>Importantly, the QIs were developed through multiple cycles of field testing and feedback from a national cohort of state and local education</w:t>
      </w:r>
      <w:r w:rsidR="00144D63">
        <w:t>al</w:t>
      </w:r>
      <w:r>
        <w:t xml:space="preserve"> agencies with practical implementation experience. As documented in the 2020 AEM Quality Indicators and subsequently updated by the National Center on Accessible Digital Educational Materials &amp; Instruction (NCADEMI), this iterative process ensures that the QIs are grounded in real-world conditions and align with </w:t>
      </w:r>
      <w:r w:rsidR="00BF57BA" w:rsidRPr="00BF57BA">
        <w:t>varying agency capacities.</w:t>
      </w:r>
    </w:p>
    <w:p w14:paraId="25CA4CCA" w14:textId="796F8860" w:rsidR="00410225" w:rsidRDefault="00410225" w:rsidP="00B23044">
      <w:pPr>
        <w:spacing w:after="240" w:line="276" w:lineRule="auto"/>
      </w:pPr>
      <w:r>
        <w:t>To further promote usability, the QIs are supported by a readiness protocol, self-assessment tools, and exemplary technical assistance models. These supports make it easy for agencies to scaffold implementation and align roles, responsibilities, and systems without starting from scratch. They are flexible enough to be adapted to different state and district contexts, yet structured enough to ensure fidelity to core practices.</w:t>
      </w:r>
    </w:p>
    <w:p w14:paraId="5CF09F1F" w14:textId="0007A015" w:rsidR="00410225" w:rsidRDefault="00410225" w:rsidP="00B23044">
      <w:pPr>
        <w:spacing w:after="240" w:line="276" w:lineRule="auto"/>
      </w:pPr>
      <w:r>
        <w:t>Examples of successful implementation in multiple states (see Shaheen &amp; Curry, 2023; Shaheen, 2024) confirm that the QIs are practical, scalable, and replicable. In particular, agencies noted the importance of an ongoing, coordinated, and cross-disciplinary team approach that includes high</w:t>
      </w:r>
      <w:r w:rsidR="3D64B942">
        <w:t>-</w:t>
      </w:r>
      <w:r>
        <w:t>level agency leadership with the authority to make timely decisions. Agencies also found the ability to flexibly implement the interdependent QIs and Critical Components crucial for coordinating the work of administration, general and special education teams, procurement offices, and technology departments.</w:t>
      </w:r>
    </w:p>
    <w:p w14:paraId="16155BE1" w14:textId="1EAFC996" w:rsidR="00410225" w:rsidRDefault="00410225" w:rsidP="00B23044">
      <w:pPr>
        <w:spacing w:line="276" w:lineRule="auto"/>
      </w:pPr>
      <w:r>
        <w:t>The usability of the QIs is also supported by their alignment with other research-based implementation tools, including the Innovation Configuration model and the Active Implementation Frameworks</w:t>
      </w:r>
      <w:r w:rsidR="26376649">
        <w:t xml:space="preserve"> (Bailey et al., 2020; Hall &amp; Hord, 2001; Kennedy &amp; Jackson, 2022; Roy &amp; Hurd, 2004).</w:t>
      </w:r>
      <w:r>
        <w:t xml:space="preserve"> Additionally, the QIs are modeled after well-established practice frameworks such as the Quality Indicators for Assistive Technology (</w:t>
      </w:r>
      <w:r w:rsidR="00DC327E">
        <w:t>QIAT)</w:t>
      </w:r>
      <w:r>
        <w:t xml:space="preserve"> (Reed et al., 2024), further enhancing their credibility </w:t>
      </w:r>
      <w:r>
        <w:lastRenderedPageBreak/>
        <w:t>and application across educational systems.</w:t>
      </w:r>
    </w:p>
    <w:p w14:paraId="2FA496AC" w14:textId="5D33C6FF" w:rsidR="008058A4" w:rsidRDefault="008058A4" w:rsidP="00B23044">
      <w:pPr>
        <w:pStyle w:val="Heading5"/>
        <w:spacing w:before="240" w:after="120" w:line="276" w:lineRule="auto"/>
        <w:rPr>
          <w:b/>
          <w:bCs/>
        </w:rPr>
      </w:pPr>
      <w:r>
        <w:t>Summary</w:t>
      </w:r>
      <w:r w:rsidR="00A52A2D">
        <w:t xml:space="preserve"> of Usability</w:t>
      </w:r>
    </w:p>
    <w:p w14:paraId="34491B30" w14:textId="4EE0842A" w:rsidR="00CF656C" w:rsidRPr="00CF656C" w:rsidRDefault="00CF656C" w:rsidP="00B23044">
      <w:pPr>
        <w:spacing w:after="120" w:line="276" w:lineRule="auto"/>
      </w:pPr>
      <w:r w:rsidRPr="00CF656C">
        <w:t>The QIs demonstrate usability through their structured design and comprehensive implementation support. The usability features include:</w:t>
      </w:r>
    </w:p>
    <w:p w14:paraId="73A4CF69" w14:textId="77777777" w:rsidR="00CF656C" w:rsidRPr="00CF656C" w:rsidRDefault="00CF656C" w:rsidP="00B23044">
      <w:pPr>
        <w:numPr>
          <w:ilvl w:val="0"/>
          <w:numId w:val="26"/>
        </w:numPr>
        <w:spacing w:line="276" w:lineRule="auto"/>
      </w:pPr>
      <w:r w:rsidRPr="00CF656C">
        <w:rPr>
          <w:b/>
          <w:bCs/>
        </w:rPr>
        <w:t>Clear structure</w:t>
      </w:r>
      <w:r w:rsidRPr="00CF656C">
        <w:t>: Each QI includes Statement, Intent, and Critical Components that are measurable and observable</w:t>
      </w:r>
    </w:p>
    <w:p w14:paraId="14B5DA38" w14:textId="77777777" w:rsidR="00CF656C" w:rsidRPr="00CF656C" w:rsidRDefault="00CF656C" w:rsidP="00B23044">
      <w:pPr>
        <w:numPr>
          <w:ilvl w:val="0"/>
          <w:numId w:val="26"/>
        </w:numPr>
        <w:spacing w:line="276" w:lineRule="auto"/>
      </w:pPr>
      <w:r w:rsidRPr="00CF656C">
        <w:rPr>
          <w:b/>
          <w:bCs/>
        </w:rPr>
        <w:t>Implementation tools</w:t>
      </w:r>
      <w:r w:rsidRPr="00CF656C">
        <w:t>: Accompanied by a readiness protocol and self-assessment tools to ensure implementation fidelity</w:t>
      </w:r>
    </w:p>
    <w:p w14:paraId="1F815F8D" w14:textId="77777777" w:rsidR="00CF656C" w:rsidRPr="00CF656C" w:rsidRDefault="00CF656C" w:rsidP="00B23044">
      <w:pPr>
        <w:numPr>
          <w:ilvl w:val="0"/>
          <w:numId w:val="26"/>
        </w:numPr>
        <w:spacing w:line="276" w:lineRule="auto"/>
      </w:pPr>
      <w:r w:rsidRPr="00CF656C">
        <w:rPr>
          <w:b/>
          <w:bCs/>
        </w:rPr>
        <w:t>Proven adaptability</w:t>
      </w:r>
      <w:r w:rsidRPr="00CF656C">
        <w:t>: Effectively contextualized across diverse state and district settings while maintaining core fidelity</w:t>
      </w:r>
    </w:p>
    <w:p w14:paraId="413B6975" w14:textId="77777777" w:rsidR="00CF656C" w:rsidRPr="00CF656C" w:rsidRDefault="00CF656C" w:rsidP="00B23044">
      <w:pPr>
        <w:numPr>
          <w:ilvl w:val="0"/>
          <w:numId w:val="26"/>
        </w:numPr>
        <w:spacing w:after="120" w:line="276" w:lineRule="auto"/>
      </w:pPr>
      <w:r w:rsidRPr="00CF656C">
        <w:rPr>
          <w:b/>
          <w:bCs/>
        </w:rPr>
        <w:t>Field-tested</w:t>
      </w:r>
      <w:r w:rsidRPr="00CF656C">
        <w:t>: Developed through multiple cycles of practitioner feedback and real-world implementation</w:t>
      </w:r>
    </w:p>
    <w:p w14:paraId="279EF183" w14:textId="0FE1F0BC" w:rsidR="00A24365" w:rsidRPr="00A24365" w:rsidRDefault="00CF656C" w:rsidP="00B23044">
      <w:pPr>
        <w:spacing w:line="276" w:lineRule="auto"/>
      </w:pPr>
      <w:r w:rsidRPr="00CF656C">
        <w:t>The QIs</w:t>
      </w:r>
      <w:r w:rsidR="0017340E">
        <w:t xml:space="preserve"> provide </w:t>
      </w:r>
      <w:r w:rsidRPr="00CF656C">
        <w:t>clear guidance for implementation while allowing appropriate adaptation to local contexts.</w:t>
      </w:r>
    </w:p>
    <w:p w14:paraId="6056EFAD" w14:textId="52CD2620" w:rsidR="00410225" w:rsidRPr="006C7DC5" w:rsidRDefault="00410225" w:rsidP="00B23044">
      <w:pPr>
        <w:pStyle w:val="Heading5"/>
        <w:spacing w:before="360" w:after="120" w:line="276" w:lineRule="auto"/>
        <w:rPr>
          <w:b/>
          <w:bCs/>
        </w:rPr>
      </w:pPr>
      <w:r w:rsidRPr="006C7DC5">
        <w:t>Citations and Source References</w:t>
      </w:r>
    </w:p>
    <w:p w14:paraId="769DF6D3" w14:textId="6C7889BD" w:rsidR="26376649" w:rsidRPr="006C7DC5" w:rsidRDefault="26376649" w:rsidP="00B23044">
      <w:pPr>
        <w:spacing w:afterAutospacing="1" w:line="276" w:lineRule="auto"/>
        <w:rPr>
          <w:rFonts w:eastAsia="Aptos" w:cs="Aptos"/>
          <w:color w:val="000000" w:themeColor="text1"/>
        </w:rPr>
      </w:pPr>
      <w:r w:rsidRPr="000C6184">
        <w:rPr>
          <w:rFonts w:eastAsia="Aptos" w:cs="Aptos"/>
          <w:color w:val="000000" w:themeColor="text1"/>
        </w:rPr>
        <w:t xml:space="preserve">Bailey, T. R., Colpo, A. &amp; Foley, A. (2020). </w:t>
      </w:r>
      <w:hyperlink r:id="rId18" w:history="1">
        <w:r w:rsidRPr="006C7DC5">
          <w:rPr>
            <w:rStyle w:val="Hyperlink"/>
            <w:rFonts w:eastAsia="Aptos" w:cs="Aptos"/>
          </w:rPr>
          <w:t>Assessment Practices Within a Multi-Tiered System of Supports</w:t>
        </w:r>
      </w:hyperlink>
      <w:r w:rsidRPr="006C7DC5">
        <w:rPr>
          <w:rFonts w:eastAsia="Aptos" w:cs="Aptos"/>
          <w:color w:val="000000" w:themeColor="text1"/>
        </w:rPr>
        <w:t xml:space="preserve"> (ufl.edu) (Document No. IC-18). Retrieved from University of Florida, Collaboration for Effective Educator, Development, Accountability, and Reform Center website.</w:t>
      </w:r>
    </w:p>
    <w:p w14:paraId="778E3379" w14:textId="1BB34411" w:rsidR="26376649" w:rsidRPr="006C7DC5" w:rsidRDefault="26376649" w:rsidP="00B23044">
      <w:pPr>
        <w:spacing w:before="240" w:afterAutospacing="1" w:line="276" w:lineRule="auto"/>
        <w:rPr>
          <w:rFonts w:eastAsia="Aptos" w:cs="Aptos"/>
          <w:color w:val="000000" w:themeColor="text1"/>
        </w:rPr>
      </w:pPr>
      <w:r w:rsidRPr="006C7DC5">
        <w:rPr>
          <w:rFonts w:eastAsia="Aptos" w:cs="Aptos"/>
          <w:color w:val="000000" w:themeColor="text1"/>
        </w:rPr>
        <w:t xml:space="preserve">Hall, G. E., &amp; Hord, S. M. (2001). </w:t>
      </w:r>
      <w:r w:rsidRPr="006C7DC5">
        <w:rPr>
          <w:rFonts w:eastAsia="Aptos" w:cs="Aptos"/>
          <w:i/>
          <w:iCs/>
          <w:color w:val="000000" w:themeColor="text1"/>
        </w:rPr>
        <w:t>Implementing change: Patterns, principles, and potholes</w:t>
      </w:r>
      <w:r w:rsidRPr="006C7DC5">
        <w:rPr>
          <w:rFonts w:eastAsia="Aptos" w:cs="Aptos"/>
          <w:color w:val="000000" w:themeColor="text1"/>
        </w:rPr>
        <w:t>. Boston, MA: Allyn &amp; Bacon.</w:t>
      </w:r>
    </w:p>
    <w:p w14:paraId="225246EB" w14:textId="0E0E9E6C" w:rsidR="26376649" w:rsidRPr="006C7DC5" w:rsidRDefault="26376649" w:rsidP="00B23044">
      <w:pPr>
        <w:spacing w:afterAutospacing="1" w:line="276" w:lineRule="auto"/>
        <w:rPr>
          <w:rFonts w:eastAsia="Aptos" w:cs="Aptos"/>
          <w:color w:val="000000" w:themeColor="text1"/>
        </w:rPr>
      </w:pPr>
      <w:r w:rsidRPr="006C7DC5">
        <w:rPr>
          <w:rFonts w:eastAsia="Aptos" w:cs="Aptos"/>
          <w:color w:val="000000" w:themeColor="text1"/>
        </w:rPr>
        <w:t xml:space="preserve">Kennedy, S., &amp; Jackson, K.R. (2022). </w:t>
      </w:r>
      <w:hyperlink r:id="rId19" w:history="1">
        <w:r w:rsidRPr="006C7DC5">
          <w:rPr>
            <w:rStyle w:val="Hyperlink"/>
            <w:rFonts w:eastAsia="Aptos" w:cs="Aptos"/>
          </w:rPr>
          <w:t>PDSA Cycles: Improvement and Implementation</w:t>
        </w:r>
      </w:hyperlink>
      <w:r w:rsidRPr="006C7DC5">
        <w:rPr>
          <w:rFonts w:eastAsia="Aptos" w:cs="Aptos"/>
          <w:color w:val="000000" w:themeColor="text1"/>
        </w:rPr>
        <w:t xml:space="preserve">. Retrieved from University of North Carolina, National Implementation Research Network, Frank Porter Graham Child Development Institute website. </w:t>
      </w:r>
    </w:p>
    <w:p w14:paraId="5DA922DB" w14:textId="09C60342" w:rsidR="00410225" w:rsidRPr="006C7DC5" w:rsidRDefault="00410225" w:rsidP="00B23044">
      <w:pPr>
        <w:spacing w:after="240" w:line="276" w:lineRule="auto"/>
      </w:pPr>
      <w:r w:rsidRPr="006C7DC5">
        <w:t xml:space="preserve">National Center on Accessible Educational Materials (2020). AEM Quality Indicators with Critical Components for K-12. </w:t>
      </w:r>
      <w:hyperlink r:id="rId20" w:history="1">
        <w:r w:rsidR="00C631BA" w:rsidRPr="006C7DC5">
          <w:rPr>
            <w:rStyle w:val="Hyperlink"/>
          </w:rPr>
          <w:t>https://bit.ly/aem-qis-v3-2020</w:t>
        </w:r>
      </w:hyperlink>
      <w:r w:rsidR="00C631BA" w:rsidRPr="006C7DC5">
        <w:t xml:space="preserve"> </w:t>
      </w:r>
    </w:p>
    <w:p w14:paraId="3CAB26E5" w14:textId="36CB1072" w:rsidR="00410225" w:rsidRPr="006C7DC5" w:rsidRDefault="00410225" w:rsidP="00B23044">
      <w:pPr>
        <w:spacing w:after="240" w:line="276" w:lineRule="auto"/>
      </w:pPr>
      <w:r w:rsidRPr="006C7DC5">
        <w:t>Reed, P., Bowser, G., Carl, D., Fonner, K., Foss, T., Korsten, J., Lalk, K., Breslin Larson, J., Marfilius, S., McCloskey, S., Newton, M., Paige, S., Springer, S., &amp; Wojcik, B. (2024). Quality indicators for assistive technology: How an idea grew. Assistive Technology Outcomes and Benefits, 18(1), 137-155.</w:t>
      </w:r>
    </w:p>
    <w:p w14:paraId="3DECED89" w14:textId="0AA2EC7F" w:rsidR="26376649" w:rsidRPr="006C7DC5" w:rsidRDefault="26376649" w:rsidP="00B23044">
      <w:pPr>
        <w:spacing w:before="240" w:afterAutospacing="1" w:line="276" w:lineRule="auto"/>
        <w:rPr>
          <w:rFonts w:eastAsia="Aptos" w:cs="Aptos"/>
          <w:color w:val="000000" w:themeColor="text1"/>
        </w:rPr>
      </w:pPr>
      <w:r w:rsidRPr="006C7DC5">
        <w:rPr>
          <w:rFonts w:eastAsia="Aptos" w:cs="Aptos"/>
          <w:color w:val="000000" w:themeColor="text1"/>
        </w:rPr>
        <w:t xml:space="preserve">Roy, P., &amp; Hord, S. M. (2004). Innovation configurations chart a measured course toward change. </w:t>
      </w:r>
      <w:r w:rsidRPr="006C7DC5">
        <w:rPr>
          <w:rFonts w:eastAsia="Aptos" w:cs="Aptos"/>
          <w:i/>
          <w:iCs/>
          <w:color w:val="000000" w:themeColor="text1"/>
        </w:rPr>
        <w:t>Journal of Staff Development, 25</w:t>
      </w:r>
      <w:r w:rsidRPr="006C7DC5">
        <w:rPr>
          <w:rFonts w:eastAsia="Aptos" w:cs="Aptos"/>
          <w:color w:val="000000" w:themeColor="text1"/>
        </w:rPr>
        <w:t>(2), 54–58.</w:t>
      </w:r>
    </w:p>
    <w:p w14:paraId="1FB93823" w14:textId="77777777" w:rsidR="001109AF" w:rsidRPr="006C7DC5" w:rsidRDefault="001109AF" w:rsidP="00B23044">
      <w:pPr>
        <w:spacing w:after="240" w:line="276" w:lineRule="auto"/>
      </w:pPr>
      <w:r w:rsidRPr="006C7DC5">
        <w:lastRenderedPageBreak/>
        <w:t xml:space="preserve">Shaheen, N. L. (2024). Getting unstuck: How a few determined educators strategically and serendipitously advanced accessible educational materials. National AEM Center at CAST. </w:t>
      </w:r>
      <w:hyperlink r:id="rId21" w:history="1">
        <w:r w:rsidRPr="006C7DC5">
          <w:rPr>
            <w:rStyle w:val="Hyperlink"/>
          </w:rPr>
          <w:t>https://eric.ed.gov/?id=ED662895</w:t>
        </w:r>
      </w:hyperlink>
    </w:p>
    <w:p w14:paraId="1FAB5B80" w14:textId="77777777" w:rsidR="001109AF" w:rsidRPr="006C7DC5" w:rsidRDefault="001109AF" w:rsidP="00B23044">
      <w:pPr>
        <w:spacing w:line="276" w:lineRule="auto"/>
      </w:pPr>
      <w:r w:rsidRPr="006C7DC5">
        <w:t xml:space="preserve">Shaheen, N.L., &amp; Curry, C. (2023). A southern story: Providing accessible educational materials. National AEM Center at CAST. </w:t>
      </w:r>
      <w:hyperlink r:id="rId22" w:history="1">
        <w:r w:rsidRPr="006C7DC5">
          <w:rPr>
            <w:rStyle w:val="Hyperlink"/>
          </w:rPr>
          <w:t>https://eric.ed.gov/?q=source%3A%22National+Center+on+Accessible+Educational+Materials%22&amp;id=ED628761</w:t>
        </w:r>
      </w:hyperlink>
    </w:p>
    <w:p w14:paraId="604AEC68" w14:textId="77777777" w:rsidR="00A92CDA" w:rsidRDefault="00A92CDA" w:rsidP="00B23044">
      <w:pPr>
        <w:widowControl/>
        <w:autoSpaceDE/>
        <w:autoSpaceDN/>
        <w:spacing w:after="160" w:line="276" w:lineRule="auto"/>
        <w:rPr>
          <w:rFonts w:eastAsiaTheme="majorEastAsia" w:cstheme="majorBidi"/>
          <w:b/>
          <w:bCs/>
          <w:color w:val="005190"/>
          <w:sz w:val="28"/>
          <w:szCs w:val="26"/>
        </w:rPr>
      </w:pPr>
      <w:r>
        <w:br w:type="page"/>
      </w:r>
    </w:p>
    <w:p w14:paraId="7EFDA24B" w14:textId="77777777" w:rsidR="001E1368" w:rsidRDefault="001E1368" w:rsidP="00B23044">
      <w:pPr>
        <w:spacing w:line="276" w:lineRule="auto"/>
      </w:pPr>
      <w:r>
        <w:rPr>
          <w:noProof/>
          <w14:ligatures w14:val="standardContextual"/>
        </w:rPr>
        <w:lastRenderedPageBreak/>
        <mc:AlternateContent>
          <mc:Choice Requires="wps">
            <w:drawing>
              <wp:anchor distT="0" distB="0" distL="114300" distR="114300" simplePos="0" relativeHeight="251658259" behindDoc="1" locked="0" layoutInCell="1" allowOverlap="1" wp14:anchorId="20D321AB" wp14:editId="5EBF717E">
                <wp:simplePos x="0" y="0"/>
                <wp:positionH relativeFrom="page">
                  <wp:posOffset>0</wp:posOffset>
                </wp:positionH>
                <wp:positionV relativeFrom="paragraph">
                  <wp:posOffset>-113665</wp:posOffset>
                </wp:positionV>
                <wp:extent cx="2355850" cy="603250"/>
                <wp:effectExtent l="0" t="0" r="6350" b="6350"/>
                <wp:wrapNone/>
                <wp:docPr id="384095240"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55850" cy="603250"/>
                        </a:xfrm>
                        <a:prstGeom prst="rect">
                          <a:avLst/>
                        </a:prstGeom>
                        <a:solidFill>
                          <a:srgbClr val="78C58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11ED33C9">
              <v:rect id="Rectangle 12" style="position:absolute;margin-left:0;margin-top:-8.95pt;width:185.5pt;height:47.5pt;z-index:-251652066;visibility:visible;mso-wrap-style:square;mso-wrap-distance-left:9pt;mso-wrap-distance-top:0;mso-wrap-distance-right:9pt;mso-wrap-distance-bottom:0;mso-position-horizontal:absolute;mso-position-horizontal-relative:page;mso-position-vertical:absolute;mso-position-vertical-relative:text;v-text-anchor:middle" alt="&quot;&quot;" o:spid="_x0000_s1026" fillcolor="#78c58b" stroked="f" strokeweight="1pt" w14:anchorId="15CDCA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">
                <w10:wrap anchorx="page"/>
              </v:rect>
            </w:pict>
          </mc:Fallback>
        </mc:AlternateContent>
      </w:r>
      <w:r>
        <w:t>Practice Indicator</w:t>
      </w:r>
    </w:p>
    <w:p w14:paraId="63480550" w14:textId="18230321" w:rsidR="001E1368" w:rsidRPr="005C42F0" w:rsidRDefault="001E1368" w:rsidP="00B23044">
      <w:pPr>
        <w:pStyle w:val="Heading3"/>
        <w:spacing w:before="0" w:line="276" w:lineRule="auto"/>
        <w:rPr>
          <w:color w:val="auto"/>
        </w:rPr>
      </w:pPr>
      <w:bookmarkStart w:id="12" w:name="_Toc208304145"/>
      <w:r>
        <w:rPr>
          <w:color w:val="auto"/>
        </w:rPr>
        <w:t>Supports</w:t>
      </w:r>
      <w:bookmarkEnd w:id="12"/>
    </w:p>
    <w:p w14:paraId="5D00C7D2" w14:textId="0A1C7E3D" w:rsidR="001E1368" w:rsidRDefault="001E1368" w:rsidP="00B23044">
      <w:pPr>
        <w:pStyle w:val="Heading4"/>
        <w:spacing w:before="360" w:after="0" w:line="276" w:lineRule="auto"/>
      </w:pPr>
      <w:r>
        <w:t>Your Supports Rating:</w:t>
      </w:r>
    </w:p>
    <w:p w14:paraId="354245B0" w14:textId="3566AA1B" w:rsidR="00BF3934" w:rsidRPr="001E1368" w:rsidRDefault="001E1368" w:rsidP="00AF31C1">
      <w:pPr>
        <w:spacing w:before="240" w:after="120" w:line="276" w:lineRule="auto"/>
      </w:pPr>
      <w:r w:rsidRPr="0040083A">
        <w:rPr>
          <w:b/>
          <w:bCs/>
        </w:rPr>
        <w:t>Instructions:</w:t>
      </w:r>
    </w:p>
    <w:p w14:paraId="2F0524D4" w14:textId="1C4ECE12" w:rsidR="00775D79" w:rsidRPr="00775D79" w:rsidRDefault="00775D79" w:rsidP="00AF31C1">
      <w:pPr>
        <w:numPr>
          <w:ilvl w:val="0"/>
          <w:numId w:val="29"/>
        </w:numPr>
        <w:spacing w:after="120" w:line="264" w:lineRule="auto"/>
      </w:pPr>
      <w:r w:rsidRPr="00775D79">
        <w:t xml:space="preserve">Review the </w:t>
      </w:r>
      <w:r>
        <w:t>supports</w:t>
      </w:r>
      <w:r w:rsidRPr="00775D79">
        <w:t xml:space="preserve"> rating scale below and the discussion questions on the next page. This will help you understand how the </w:t>
      </w:r>
      <w:r>
        <w:t>supports for</w:t>
      </w:r>
      <w:r w:rsidRPr="00775D79">
        <w:t xml:space="preserve"> the Quality Indicators (QIs)</w:t>
      </w:r>
      <w:r>
        <w:t xml:space="preserve"> are</w:t>
      </w:r>
      <w:r w:rsidRPr="00775D79">
        <w:t xml:space="preserve"> being evaluated and what factors to consider.</w:t>
      </w:r>
    </w:p>
    <w:p w14:paraId="73629FBF" w14:textId="2280B264" w:rsidR="00775D79" w:rsidRPr="00775D79" w:rsidRDefault="00775D79" w:rsidP="00AF31C1">
      <w:pPr>
        <w:numPr>
          <w:ilvl w:val="0"/>
          <w:numId w:val="29"/>
        </w:numPr>
        <w:spacing w:after="120" w:line="264" w:lineRule="auto"/>
      </w:pPr>
      <w:r w:rsidRPr="00775D79">
        <w:t xml:space="preserve">Read the description of the </w:t>
      </w:r>
      <w:r w:rsidR="008815B2">
        <w:t>supports</w:t>
      </w:r>
      <w:r w:rsidRPr="00775D79">
        <w:t xml:space="preserve"> for the QIs and respond to the discussion questions. This ensures everyone has a shared understanding of the evidence and can explore any gaps, strengths, or differing interpretations before assigning a rating.</w:t>
      </w:r>
    </w:p>
    <w:p w14:paraId="29974E36" w14:textId="69CF2CB0" w:rsidR="00775D79" w:rsidRPr="00775D79" w:rsidRDefault="00775D79" w:rsidP="00AF31C1">
      <w:pPr>
        <w:numPr>
          <w:ilvl w:val="0"/>
          <w:numId w:val="29"/>
        </w:numPr>
        <w:spacing w:after="120" w:line="264" w:lineRule="auto"/>
        <w:contextualSpacing/>
      </w:pPr>
      <w:r w:rsidRPr="00775D79">
        <w:t xml:space="preserve">Return to this page to rate the </w:t>
      </w:r>
      <w:r w:rsidR="00726EF3">
        <w:t>quality of supports</w:t>
      </w:r>
      <w:r w:rsidRPr="00775D79">
        <w:t xml:space="preserve"> of the QIs.</w:t>
      </w:r>
    </w:p>
    <w:p w14:paraId="4ED6241C" w14:textId="31BFB2FA" w:rsidR="00FA05CC" w:rsidRDefault="00FA05CC" w:rsidP="00AF31C1">
      <w:pPr>
        <w:spacing w:before="600" w:after="120" w:line="264" w:lineRule="auto"/>
        <w:rPr>
          <w:b/>
          <w:bCs/>
        </w:rPr>
      </w:pPr>
      <w:r>
        <w:rPr>
          <w:noProof/>
          <w14:ligatures w14:val="standardContextual"/>
        </w:rPr>
        <mc:AlternateContent>
          <mc:Choice Requires="wps">
            <w:drawing>
              <wp:anchor distT="0" distB="0" distL="114300" distR="114300" simplePos="0" relativeHeight="251658255" behindDoc="0" locked="0" layoutInCell="1" allowOverlap="1" wp14:anchorId="41EAF618" wp14:editId="7555C4E4">
                <wp:simplePos x="0" y="0"/>
                <wp:positionH relativeFrom="margin">
                  <wp:posOffset>-118110</wp:posOffset>
                </wp:positionH>
                <wp:positionV relativeFrom="paragraph">
                  <wp:posOffset>200025</wp:posOffset>
                </wp:positionV>
                <wp:extent cx="6299200" cy="4267200"/>
                <wp:effectExtent l="0" t="0" r="25400" b="19050"/>
                <wp:wrapNone/>
                <wp:docPr id="1050844"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99200" cy="42672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3B3934F0">
              <v:rect id="Rectangle 13" style="position:absolute;margin-left:-9.3pt;margin-top:15.75pt;width:496pt;height:336pt;z-index:25165825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lt="&quot;&quot;" o:spid="_x0000_s1026" filled="f" strokecolor="#030e13 [484]" strokeweight="1pt" w14:anchorId="5C5D2D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">
                <w10:wrap anchorx="margin"/>
              </v:rect>
            </w:pict>
          </mc:Fallback>
        </mc:AlternateContent>
      </w:r>
      <w:r w:rsidRPr="001D5941">
        <w:rPr>
          <w:b/>
          <w:bCs/>
        </w:rPr>
        <w:t xml:space="preserve">5 </w:t>
      </w:r>
      <w:r>
        <w:rPr>
          <w:b/>
          <w:bCs/>
        </w:rPr>
        <w:t xml:space="preserve">- </w:t>
      </w:r>
      <w:r w:rsidRPr="001D5941">
        <w:rPr>
          <w:b/>
          <w:bCs/>
        </w:rPr>
        <w:t>Well Supported</w:t>
      </w:r>
    </w:p>
    <w:p w14:paraId="08342C01" w14:textId="77777777" w:rsidR="00FA05CC" w:rsidRPr="00875DB0" w:rsidRDefault="00FA05CC" w:rsidP="00AF31C1">
      <w:pPr>
        <w:spacing w:after="240" w:line="264" w:lineRule="auto"/>
      </w:pPr>
      <w:r w:rsidRPr="00875DB0">
        <w:t xml:space="preserve">Comprehensive supports </w:t>
      </w:r>
      <w:r>
        <w:t xml:space="preserve">for implementation </w:t>
      </w:r>
      <w:r w:rsidRPr="00875DB0">
        <w:t>are available, including expert technical assistance, training, coaching, tools, and data systems that build both staff competencies and organizational infrastructure; support is ongoing and aligned to implementation stages.</w:t>
      </w:r>
    </w:p>
    <w:p w14:paraId="5488D012" w14:textId="77777777" w:rsidR="00FA05CC" w:rsidRPr="001D5941" w:rsidRDefault="00FA05CC" w:rsidP="00AF31C1">
      <w:pPr>
        <w:spacing w:after="120" w:line="264" w:lineRule="auto"/>
        <w:rPr>
          <w:b/>
          <w:bCs/>
        </w:rPr>
      </w:pPr>
      <w:r w:rsidRPr="001D5941">
        <w:rPr>
          <w:b/>
          <w:bCs/>
        </w:rPr>
        <w:t xml:space="preserve">4 </w:t>
      </w:r>
      <w:r>
        <w:rPr>
          <w:b/>
          <w:bCs/>
        </w:rPr>
        <w:t xml:space="preserve">- </w:t>
      </w:r>
      <w:r w:rsidRPr="001D5941">
        <w:rPr>
          <w:b/>
          <w:bCs/>
        </w:rPr>
        <w:t>Supported</w:t>
      </w:r>
    </w:p>
    <w:p w14:paraId="1FA314BD" w14:textId="77777777" w:rsidR="00FA05CC" w:rsidRDefault="00FA05CC" w:rsidP="00AF31C1">
      <w:pPr>
        <w:spacing w:after="240" w:line="264" w:lineRule="auto"/>
      </w:pPr>
      <w:r>
        <w:t>Some supports are</w:t>
      </w:r>
      <w:r w:rsidRPr="00737A48">
        <w:t xml:space="preserve"> available to </w:t>
      </w:r>
      <w:r>
        <w:t>facilitate</w:t>
      </w:r>
      <w:r w:rsidRPr="00737A48">
        <w:t xml:space="preserve"> implementation, including limited resources </w:t>
      </w:r>
      <w:r>
        <w:t>for</w:t>
      </w:r>
      <w:r w:rsidRPr="00737A48">
        <w:t xml:space="preserve"> </w:t>
      </w:r>
      <w:r>
        <w:t xml:space="preserve">building </w:t>
      </w:r>
      <w:r w:rsidRPr="00737A48">
        <w:t xml:space="preserve">staff competency (e.g., training and coaching) </w:t>
      </w:r>
      <w:r>
        <w:t>and for enabling</w:t>
      </w:r>
      <w:r w:rsidRPr="00737A48">
        <w:t xml:space="preserve"> organizational changes (e.g., data systems).</w:t>
      </w:r>
      <w:r>
        <w:t xml:space="preserve"> The agency </w:t>
      </w:r>
      <w:r w:rsidRPr="00564BD3">
        <w:t>has clear plans or partnerships in place to address remaining gaps</w:t>
      </w:r>
      <w:r>
        <w:t>.</w:t>
      </w:r>
    </w:p>
    <w:p w14:paraId="4E5F541A" w14:textId="77777777" w:rsidR="00FA05CC" w:rsidRPr="001D5941" w:rsidRDefault="00FA05CC" w:rsidP="00AF31C1">
      <w:pPr>
        <w:spacing w:after="120" w:line="264" w:lineRule="auto"/>
        <w:rPr>
          <w:b/>
          <w:bCs/>
        </w:rPr>
      </w:pPr>
      <w:r w:rsidRPr="001D5941">
        <w:rPr>
          <w:b/>
          <w:bCs/>
        </w:rPr>
        <w:t xml:space="preserve">3 </w:t>
      </w:r>
      <w:r>
        <w:rPr>
          <w:b/>
          <w:bCs/>
        </w:rPr>
        <w:t xml:space="preserve">- </w:t>
      </w:r>
      <w:r w:rsidRPr="001D5941">
        <w:rPr>
          <w:b/>
          <w:bCs/>
        </w:rPr>
        <w:t>Somewhat Supported</w:t>
      </w:r>
    </w:p>
    <w:p w14:paraId="3A2A4130" w14:textId="77777777" w:rsidR="00FA05CC" w:rsidRDefault="00FA05CC" w:rsidP="00AF31C1">
      <w:pPr>
        <w:spacing w:after="240" w:line="264" w:lineRule="auto"/>
      </w:pPr>
      <w:r>
        <w:t>Some supports are available to facilitate competency development or organizational development, but not both.</w:t>
      </w:r>
    </w:p>
    <w:p w14:paraId="02139CD1" w14:textId="77777777" w:rsidR="00FA05CC" w:rsidRPr="001D5941" w:rsidRDefault="00FA05CC" w:rsidP="00AF31C1">
      <w:pPr>
        <w:spacing w:after="120" w:line="264" w:lineRule="auto"/>
        <w:rPr>
          <w:b/>
          <w:bCs/>
        </w:rPr>
      </w:pPr>
      <w:r w:rsidRPr="001D5941">
        <w:rPr>
          <w:b/>
          <w:bCs/>
        </w:rPr>
        <w:t xml:space="preserve">2 </w:t>
      </w:r>
      <w:r>
        <w:rPr>
          <w:b/>
          <w:bCs/>
        </w:rPr>
        <w:t xml:space="preserve">- </w:t>
      </w:r>
      <w:r w:rsidRPr="001D5941">
        <w:rPr>
          <w:b/>
          <w:bCs/>
        </w:rPr>
        <w:t>Minimally Supported</w:t>
      </w:r>
    </w:p>
    <w:p w14:paraId="4573B140" w14:textId="77777777" w:rsidR="00FA05CC" w:rsidRDefault="00FA05CC" w:rsidP="00AF31C1">
      <w:pPr>
        <w:spacing w:after="240" w:line="264" w:lineRule="auto"/>
      </w:pPr>
      <w:r>
        <w:t>Limited supports are available beyond a recorded informational webinar.</w:t>
      </w:r>
    </w:p>
    <w:p w14:paraId="0263CE5B" w14:textId="77777777" w:rsidR="00FA05CC" w:rsidRPr="001D5941" w:rsidRDefault="00FA05CC" w:rsidP="00AF31C1">
      <w:pPr>
        <w:spacing w:after="120" w:line="264" w:lineRule="auto"/>
        <w:rPr>
          <w:b/>
          <w:bCs/>
        </w:rPr>
      </w:pPr>
      <w:r w:rsidRPr="001D5941">
        <w:rPr>
          <w:b/>
          <w:bCs/>
        </w:rPr>
        <w:t xml:space="preserve">1 </w:t>
      </w:r>
      <w:r>
        <w:rPr>
          <w:b/>
          <w:bCs/>
        </w:rPr>
        <w:t xml:space="preserve">- </w:t>
      </w:r>
      <w:r w:rsidRPr="001D5941">
        <w:rPr>
          <w:b/>
          <w:bCs/>
        </w:rPr>
        <w:t>Not Supported</w:t>
      </w:r>
    </w:p>
    <w:p w14:paraId="257DF062" w14:textId="0985A10F" w:rsidR="00FA05CC" w:rsidRDefault="00FA05CC" w:rsidP="00AF31C1">
      <w:pPr>
        <w:widowControl/>
        <w:autoSpaceDE/>
        <w:autoSpaceDN/>
        <w:spacing w:after="160" w:line="264" w:lineRule="auto"/>
      </w:pPr>
      <w:r>
        <w:t>Few to no supports are available for implementation.</w:t>
      </w:r>
      <w:r>
        <w:br w:type="page"/>
      </w:r>
    </w:p>
    <w:p w14:paraId="6C6099B8" w14:textId="2066DECC" w:rsidR="00A92CDA" w:rsidRDefault="00FA05CC" w:rsidP="00B23044">
      <w:pPr>
        <w:spacing w:line="276" w:lineRule="auto"/>
      </w:pPr>
      <w:r>
        <w:rPr>
          <w:noProof/>
          <w14:ligatures w14:val="standardContextual"/>
        </w:rPr>
        <w:lastRenderedPageBreak/>
        <mc:AlternateContent>
          <mc:Choice Requires="wps">
            <w:drawing>
              <wp:anchor distT="0" distB="0" distL="114300" distR="114300" simplePos="0" relativeHeight="251658254" behindDoc="1" locked="0" layoutInCell="1" allowOverlap="1" wp14:anchorId="70BBF750" wp14:editId="760BA754">
                <wp:simplePos x="0" y="0"/>
                <wp:positionH relativeFrom="page">
                  <wp:posOffset>0</wp:posOffset>
                </wp:positionH>
                <wp:positionV relativeFrom="paragraph">
                  <wp:posOffset>-113665</wp:posOffset>
                </wp:positionV>
                <wp:extent cx="2355850" cy="603250"/>
                <wp:effectExtent l="0" t="0" r="6350" b="6350"/>
                <wp:wrapNone/>
                <wp:docPr id="2086821638"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55850" cy="603250"/>
                        </a:xfrm>
                        <a:prstGeom prst="rect">
                          <a:avLst/>
                        </a:prstGeom>
                        <a:solidFill>
                          <a:srgbClr val="78C58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1DEA8271">
              <v:rect id="Rectangle 12" style="position:absolute;margin-left:0;margin-top:-8.95pt;width:185.5pt;height:47.5pt;z-index:-251642858;visibility:visible;mso-wrap-style:square;mso-wrap-distance-left:9pt;mso-wrap-distance-top:0;mso-wrap-distance-right:9pt;mso-wrap-distance-bottom:0;mso-position-horizontal:absolute;mso-position-horizontal-relative:page;mso-position-vertical:absolute;mso-position-vertical-relative:text;v-text-anchor:middle" alt="&quot;&quot;" o:spid="_x0000_s1026" fillcolor="#78c58b" stroked="f" strokeweight="1pt" w14:anchorId="7ADB30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">
                <w10:wrap anchorx="page"/>
              </v:rect>
            </w:pict>
          </mc:Fallback>
        </mc:AlternateContent>
      </w:r>
      <w:r w:rsidR="00A92CDA">
        <w:t>Practice Indicator</w:t>
      </w:r>
    </w:p>
    <w:p w14:paraId="50F62C04" w14:textId="77777777" w:rsidR="00FA05CC" w:rsidRPr="002A2C22" w:rsidRDefault="00FA05CC" w:rsidP="00B23044">
      <w:pPr>
        <w:spacing w:line="276" w:lineRule="auto"/>
        <w:rPr>
          <w:b/>
          <w:bCs/>
          <w:sz w:val="28"/>
          <w:szCs w:val="28"/>
        </w:rPr>
      </w:pPr>
      <w:r>
        <w:rPr>
          <w:b/>
          <w:bCs/>
          <w:sz w:val="28"/>
          <w:szCs w:val="28"/>
        </w:rPr>
        <w:t>Supports</w:t>
      </w:r>
    </w:p>
    <w:p w14:paraId="272991B6" w14:textId="0AFEAB96" w:rsidR="00DD255F" w:rsidRDefault="00DD255F" w:rsidP="00B23044">
      <w:pPr>
        <w:pStyle w:val="Heading4"/>
        <w:spacing w:before="480" w:after="240" w:line="276" w:lineRule="auto"/>
      </w:pPr>
      <w:r>
        <w:t>Supports Discussion Questions:</w:t>
      </w:r>
    </w:p>
    <w:p w14:paraId="1432C681" w14:textId="77777777" w:rsidR="00FA05CC" w:rsidRDefault="00FA05CC" w:rsidP="00B23044">
      <w:pPr>
        <w:pStyle w:val="ListParagraph"/>
        <w:numPr>
          <w:ilvl w:val="0"/>
          <w:numId w:val="15"/>
        </w:numPr>
        <w:spacing w:after="240" w:line="276" w:lineRule="auto"/>
        <w:ind w:left="720" w:hanging="446"/>
        <w:contextualSpacing w:val="0"/>
      </w:pPr>
      <w:r>
        <w:t>Are internal technical assistance supports available to assist with implementation planning and execution? Are there costs associated? Enter costs in notes section.</w:t>
      </w:r>
    </w:p>
    <w:p w14:paraId="7AF5FE94" w14:textId="77777777" w:rsidR="00FA05CC" w:rsidRDefault="00FA05CC" w:rsidP="00B23044">
      <w:pPr>
        <w:pStyle w:val="ListParagraph"/>
        <w:numPr>
          <w:ilvl w:val="0"/>
          <w:numId w:val="15"/>
        </w:numPr>
        <w:spacing w:after="240" w:line="276" w:lineRule="auto"/>
        <w:ind w:left="720" w:hanging="446"/>
        <w:contextualSpacing w:val="0"/>
      </w:pPr>
      <w:r>
        <w:t>Are external technical assistance supports available to assist with implementation planning and execution? Are there costs associated? Enter costs in notes section.</w:t>
      </w:r>
    </w:p>
    <w:p w14:paraId="4A346B0D" w14:textId="77777777" w:rsidR="00FA05CC" w:rsidRDefault="00FA05CC" w:rsidP="00B23044">
      <w:pPr>
        <w:pStyle w:val="ListParagraph"/>
        <w:numPr>
          <w:ilvl w:val="0"/>
          <w:numId w:val="15"/>
        </w:numPr>
        <w:spacing w:after="240" w:line="276" w:lineRule="auto"/>
        <w:ind w:left="720" w:hanging="446"/>
        <w:contextualSpacing w:val="0"/>
      </w:pPr>
      <w:r>
        <w:t>Is professional development (orientation, training, and coaching) related to implementing the Quality Indicators available? Are there costs associated? What other training/coaching might be needed? Enter costs in the notes section.</w:t>
      </w:r>
    </w:p>
    <w:p w14:paraId="57FBB227" w14:textId="77777777" w:rsidR="00FA05CC" w:rsidRDefault="00FA05CC" w:rsidP="00B23044">
      <w:pPr>
        <w:pStyle w:val="ListParagraph"/>
        <w:numPr>
          <w:ilvl w:val="0"/>
          <w:numId w:val="15"/>
        </w:numPr>
        <w:spacing w:after="360" w:line="276" w:lineRule="auto"/>
        <w:ind w:left="720" w:hanging="446"/>
        <w:contextualSpacing w:val="0"/>
      </w:pPr>
      <w:r>
        <w:t>Do we have existing partnerships that can help sustain implementation (e.g., State School for the Blind or Deaf, AT Act programs, National Instructional Materials Access Center (NIMAC))?</w:t>
      </w:r>
    </w:p>
    <w:p w14:paraId="2C04D4B9" w14:textId="77777777" w:rsidR="00DD255F" w:rsidRPr="00AF4915" w:rsidRDefault="00DD255F" w:rsidP="00B23044">
      <w:pPr>
        <w:pStyle w:val="Heading5"/>
        <w:spacing w:line="276" w:lineRule="auto"/>
        <w:rPr>
          <w:b/>
          <w:bCs/>
        </w:rPr>
      </w:pPr>
      <w:r w:rsidRPr="00AF4915">
        <w:t>Additional Questions/Notes</w:t>
      </w:r>
    </w:p>
    <w:p w14:paraId="527954EA" w14:textId="62B87DCE" w:rsidR="00410225" w:rsidRPr="00041679" w:rsidRDefault="007D367A" w:rsidP="00B23044">
      <w:pPr>
        <w:spacing w:after="360" w:line="276" w:lineRule="auto"/>
      </w:pPr>
      <w:r>
        <w:br w:type="page"/>
      </w:r>
    </w:p>
    <w:p w14:paraId="24A35EA7" w14:textId="4A10E59F" w:rsidR="00AF057F" w:rsidRDefault="00AF057F" w:rsidP="00B23044">
      <w:pPr>
        <w:spacing w:line="276" w:lineRule="auto"/>
      </w:pPr>
      <w:r>
        <w:rPr>
          <w:noProof/>
          <w14:ligatures w14:val="standardContextual"/>
        </w:rPr>
        <w:lastRenderedPageBreak/>
        <mc:AlternateContent>
          <mc:Choice Requires="wps">
            <w:drawing>
              <wp:anchor distT="0" distB="0" distL="114300" distR="114300" simplePos="0" relativeHeight="251658243" behindDoc="1" locked="0" layoutInCell="1" allowOverlap="1" wp14:anchorId="17CAF20D" wp14:editId="580655D2">
                <wp:simplePos x="0" y="0"/>
                <wp:positionH relativeFrom="page">
                  <wp:posOffset>0</wp:posOffset>
                </wp:positionH>
                <wp:positionV relativeFrom="paragraph">
                  <wp:posOffset>-120015</wp:posOffset>
                </wp:positionV>
                <wp:extent cx="2355850" cy="603250"/>
                <wp:effectExtent l="0" t="0" r="6350" b="6350"/>
                <wp:wrapNone/>
                <wp:docPr id="323401531"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55850" cy="603250"/>
                        </a:xfrm>
                        <a:prstGeom prst="rect">
                          <a:avLst/>
                        </a:prstGeom>
                        <a:solidFill>
                          <a:srgbClr val="78C58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57C5CFE8">
              <v:rect id="Rectangle 12" style="position:absolute;margin-left:0;margin-top:-9.45pt;width:185.5pt;height:47.5pt;z-index:-251658236;visibility:visible;mso-wrap-style:square;mso-wrap-distance-left:9pt;mso-wrap-distance-top:0;mso-wrap-distance-right:9pt;mso-wrap-distance-bottom:0;mso-position-horizontal:absolute;mso-position-horizontal-relative:page;mso-position-vertical:absolute;mso-position-vertical-relative:text;v-text-anchor:middle" alt="&quot;&quot;" o:spid="_x0000_s1026" fillcolor="#78c58b" stroked="f" strokeweight="1pt" w14:anchorId="2F1E9A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">
                <w10:wrap anchorx="page"/>
              </v:rect>
            </w:pict>
          </mc:Fallback>
        </mc:AlternateContent>
      </w:r>
      <w:r>
        <w:t>Practice Indicator</w:t>
      </w:r>
    </w:p>
    <w:p w14:paraId="2A72F919" w14:textId="77777777" w:rsidR="00AF057F" w:rsidRPr="002A2C22" w:rsidRDefault="00AF057F" w:rsidP="00B23044">
      <w:pPr>
        <w:spacing w:line="276" w:lineRule="auto"/>
        <w:rPr>
          <w:b/>
          <w:bCs/>
          <w:sz w:val="28"/>
          <w:szCs w:val="28"/>
        </w:rPr>
      </w:pPr>
      <w:r>
        <w:rPr>
          <w:b/>
          <w:bCs/>
          <w:sz w:val="28"/>
          <w:szCs w:val="28"/>
        </w:rPr>
        <w:t>Supports</w:t>
      </w:r>
    </w:p>
    <w:p w14:paraId="5FB68A2C" w14:textId="03422CA7" w:rsidR="007D367A" w:rsidRDefault="007D367A" w:rsidP="00B23044">
      <w:pPr>
        <w:pStyle w:val="Heading4"/>
        <w:spacing w:before="480" w:after="240" w:line="276" w:lineRule="auto"/>
      </w:pPr>
      <w:r>
        <w:t>Supports for the Quality Indicators</w:t>
      </w:r>
    </w:p>
    <w:p w14:paraId="78DFA414" w14:textId="698AE48C" w:rsidR="007D367A" w:rsidRDefault="007D367A" w:rsidP="00B23044">
      <w:pPr>
        <w:spacing w:line="276" w:lineRule="auto"/>
      </w:pPr>
      <w:r>
        <w:t>State and local education</w:t>
      </w:r>
      <w:r w:rsidR="00144D63">
        <w:t>al</w:t>
      </w:r>
      <w:r>
        <w:t xml:space="preserve"> agencies implementing the</w:t>
      </w:r>
      <w:r w:rsidRPr="0085148D">
        <w:rPr>
          <w:color w:val="000000" w:themeColor="text1"/>
        </w:rPr>
        <w:t xml:space="preserve"> Quality Indicators </w:t>
      </w:r>
      <w:r w:rsidR="00D034DD" w:rsidRPr="0085148D">
        <w:rPr>
          <w:color w:val="000000" w:themeColor="text1"/>
        </w:rPr>
        <w:t>for the Provision and Use of Accessible Digital Educational Materials and</w:t>
      </w:r>
      <w:r w:rsidR="00C779A7">
        <w:rPr>
          <w:color w:val="000000" w:themeColor="text1"/>
        </w:rPr>
        <w:t>/or</w:t>
      </w:r>
      <w:r w:rsidR="00D034DD" w:rsidRPr="0085148D">
        <w:rPr>
          <w:color w:val="000000" w:themeColor="text1"/>
        </w:rPr>
        <w:t xml:space="preserve"> the Quality Indicators for the Provision and Use of Accessible Formats (collectively referred to as the Quality Indicator</w:t>
      </w:r>
      <w:r w:rsidR="00D034DD">
        <w:rPr>
          <w:color w:val="000000" w:themeColor="text1"/>
        </w:rPr>
        <w:t xml:space="preserve">s or </w:t>
      </w:r>
      <w:r>
        <w:rPr>
          <w:color w:val="000000" w:themeColor="text1"/>
        </w:rPr>
        <w:t>QI</w:t>
      </w:r>
      <w:r w:rsidRPr="0085148D">
        <w:rPr>
          <w:color w:val="000000" w:themeColor="text1"/>
        </w:rPr>
        <w:t xml:space="preserve">s) </w:t>
      </w:r>
      <w:r>
        <w:t>have access to a comprehensive system of supports, designed to ensure successful and sustainable implementation. These supports are provided by the National Center on Accessible Digital Educational Materials &amp; Instruction (NCADEMI) and its partners through a tiered technical assistance model rooted in implementation science.</w:t>
      </w:r>
    </w:p>
    <w:p w14:paraId="36A69B43" w14:textId="7B332000" w:rsidR="007D367A" w:rsidRDefault="007D367A" w:rsidP="00B23044">
      <w:pPr>
        <w:pStyle w:val="Heading5"/>
        <w:spacing w:before="240" w:after="120" w:line="276" w:lineRule="auto"/>
      </w:pPr>
      <w:r w:rsidRPr="00AF4915">
        <w:t>Technical Assistance</w:t>
      </w:r>
    </w:p>
    <w:p w14:paraId="61961C7F" w14:textId="77777777" w:rsidR="007314B2" w:rsidRDefault="007D367A" w:rsidP="00B23044">
      <w:pPr>
        <w:spacing w:after="120" w:line="276" w:lineRule="auto"/>
      </w:pPr>
      <w:r>
        <w:t xml:space="preserve">NCADEMI serves as the national intermediary for supporting implementation of the QIs. The Center brings together experts in digital accessibility, IDEA and ADA Title II compliance, procurement, instructional technology, and implementation science. </w:t>
      </w:r>
    </w:p>
    <w:p w14:paraId="309F26E4" w14:textId="3B69D885" w:rsidR="007D367A" w:rsidRDefault="007314B2" w:rsidP="00B23044">
      <w:pPr>
        <w:spacing w:after="120" w:line="276" w:lineRule="auto"/>
      </w:pPr>
      <w:r>
        <w:t>Implementation teams with committed leadership receive no</w:t>
      </w:r>
      <w:r w:rsidRPr="007314B2">
        <w:t xml:space="preserve">-cost training and coaching through </w:t>
      </w:r>
      <w:r>
        <w:t>NCADEMI’s</w:t>
      </w:r>
      <w:r w:rsidRPr="007314B2">
        <w:t xml:space="preserve"> annual Professional Learning Group (PLG). Teams that complete one year in a PLG, can continue receiving </w:t>
      </w:r>
      <w:r w:rsidR="00717183">
        <w:t>technical assistance (</w:t>
      </w:r>
      <w:r>
        <w:t>TA</w:t>
      </w:r>
      <w:r w:rsidR="00717183">
        <w:t>)</w:t>
      </w:r>
      <w:r w:rsidRPr="007314B2">
        <w:t xml:space="preserve"> through an NCADEMI-facilitated Community of Practice (CoP). </w:t>
      </w:r>
      <w:r w:rsidR="007D367A">
        <w:t>These offerings are aligned with the Active Implementation Frameworks and informed by adult learning principles</w:t>
      </w:r>
      <w:r>
        <w:t xml:space="preserve"> and include:</w:t>
      </w:r>
    </w:p>
    <w:p w14:paraId="228D46B3" w14:textId="77777777" w:rsidR="007314B2" w:rsidRDefault="007314B2" w:rsidP="00B23044">
      <w:pPr>
        <w:pStyle w:val="ListParagraph"/>
        <w:numPr>
          <w:ilvl w:val="0"/>
          <w:numId w:val="8"/>
        </w:numPr>
        <w:spacing w:line="276" w:lineRule="auto"/>
      </w:pPr>
      <w:r>
        <w:t>Recurring meetings</w:t>
      </w:r>
    </w:p>
    <w:p w14:paraId="20DE0045" w14:textId="77777777" w:rsidR="007314B2" w:rsidRPr="00021292" w:rsidRDefault="007314B2" w:rsidP="00B23044">
      <w:pPr>
        <w:pStyle w:val="ListParagraph"/>
        <w:numPr>
          <w:ilvl w:val="0"/>
          <w:numId w:val="8"/>
        </w:numPr>
        <w:spacing w:line="276" w:lineRule="auto"/>
      </w:pPr>
      <w:r w:rsidRPr="00021292">
        <w:t>Regular cycles of Plan-Do-Study-Act (PDSA)</w:t>
      </w:r>
    </w:p>
    <w:p w14:paraId="7FBD163A" w14:textId="77777777" w:rsidR="007314B2" w:rsidRPr="00021292" w:rsidRDefault="007314B2" w:rsidP="00B23044">
      <w:pPr>
        <w:pStyle w:val="ListParagraph"/>
        <w:numPr>
          <w:ilvl w:val="0"/>
          <w:numId w:val="8"/>
        </w:numPr>
        <w:spacing w:line="276" w:lineRule="auto"/>
      </w:pPr>
      <w:r w:rsidRPr="00021292">
        <w:t>Opportunities to problem-solve implementation barriers</w:t>
      </w:r>
    </w:p>
    <w:p w14:paraId="42F094E7" w14:textId="16500A8A" w:rsidR="007314B2" w:rsidRDefault="007314B2" w:rsidP="00B23044">
      <w:pPr>
        <w:pStyle w:val="ListParagraph"/>
        <w:numPr>
          <w:ilvl w:val="0"/>
          <w:numId w:val="8"/>
        </w:numPr>
        <w:spacing w:after="240" w:line="276" w:lineRule="auto"/>
      </w:pPr>
      <w:r w:rsidRPr="00021292">
        <w:t xml:space="preserve">Access to </w:t>
      </w:r>
      <w:r w:rsidR="00717183">
        <w:t>TA</w:t>
      </w:r>
      <w:r w:rsidRPr="00021292">
        <w:t xml:space="preserve"> staff with expertise in both accessibility and implementation</w:t>
      </w:r>
    </w:p>
    <w:p w14:paraId="64A3D297" w14:textId="77777777" w:rsidR="007D367A" w:rsidRDefault="007D367A" w:rsidP="00B23044">
      <w:pPr>
        <w:spacing w:line="276" w:lineRule="auto"/>
      </w:pPr>
      <w:r w:rsidRPr="007D367A">
        <w:rPr>
          <w:b/>
          <w:bCs/>
        </w:rPr>
        <w:t>Contact:</w:t>
      </w:r>
      <w:r>
        <w:t xml:space="preserve"> ncademi@usu.edu | https://ncademi.org</w:t>
      </w:r>
    </w:p>
    <w:p w14:paraId="2554F3DC" w14:textId="77777777" w:rsidR="007314B2" w:rsidRPr="00AF4915" w:rsidRDefault="007314B2" w:rsidP="00B23044">
      <w:pPr>
        <w:pStyle w:val="Heading5"/>
        <w:spacing w:before="240" w:after="120" w:line="276" w:lineRule="auto"/>
        <w:rPr>
          <w:b/>
          <w:bCs/>
        </w:rPr>
      </w:pPr>
      <w:r w:rsidRPr="00AF4915">
        <w:t>Start-Up Costs</w:t>
      </w:r>
    </w:p>
    <w:p w14:paraId="471C0DBF" w14:textId="23D2EE9A" w:rsidR="007314B2" w:rsidRDefault="007314B2" w:rsidP="00B23044">
      <w:pPr>
        <w:spacing w:line="276" w:lineRule="auto"/>
      </w:pPr>
      <w:r>
        <w:t xml:space="preserve">There are no fees charged by NCADEMI for participation in its </w:t>
      </w:r>
      <w:r w:rsidR="00583B0C">
        <w:t xml:space="preserve">technical assistance </w:t>
      </w:r>
      <w:r>
        <w:t>offerings. Resources, self-assessments, coaching, and professional learning are open source and federally funded. Agencies may incur internal costs related to staff time for participation and integration, but no licensing, subscription, or membership fees are required.</w:t>
      </w:r>
    </w:p>
    <w:p w14:paraId="6D9AA0BC" w14:textId="77777777" w:rsidR="007D367A" w:rsidRPr="00AF4915" w:rsidRDefault="007D367A" w:rsidP="00B23044">
      <w:pPr>
        <w:pStyle w:val="Heading5"/>
        <w:spacing w:before="240" w:after="120" w:line="276" w:lineRule="auto"/>
        <w:rPr>
          <w:b/>
          <w:bCs/>
        </w:rPr>
      </w:pPr>
      <w:r w:rsidRPr="00AF4915">
        <w:t xml:space="preserve">Implementation Resources </w:t>
      </w:r>
    </w:p>
    <w:p w14:paraId="601541EF" w14:textId="77777777" w:rsidR="007D367A" w:rsidRDefault="007D367A" w:rsidP="00B23044">
      <w:pPr>
        <w:spacing w:after="120" w:line="276" w:lineRule="auto"/>
      </w:pPr>
      <w:r>
        <w:t>The QIs are accompanied by virtual orientation and coaching sessions, readiness protocols, self-</w:t>
      </w:r>
      <w:r>
        <w:lastRenderedPageBreak/>
        <w:t>assessment tools, and guides for implementation that are freely available. These materials:</w:t>
      </w:r>
    </w:p>
    <w:p w14:paraId="2A8F4E8F" w14:textId="46159FF0" w:rsidR="007D367A" w:rsidRPr="007D367A" w:rsidRDefault="007D367A" w:rsidP="00B23044">
      <w:pPr>
        <w:pStyle w:val="ListParagraph"/>
        <w:numPr>
          <w:ilvl w:val="0"/>
          <w:numId w:val="7"/>
        </w:numPr>
        <w:spacing w:line="276" w:lineRule="auto"/>
        <w:contextualSpacing w:val="0"/>
      </w:pPr>
      <w:r w:rsidRPr="007D367A">
        <w:t>Can be adapted to reflect the diversity of implementation teams</w:t>
      </w:r>
    </w:p>
    <w:p w14:paraId="56C58A88" w14:textId="7A98E4E0" w:rsidR="007D367A" w:rsidRPr="007D367A" w:rsidRDefault="007D367A" w:rsidP="00B23044">
      <w:pPr>
        <w:pStyle w:val="ListParagraph"/>
        <w:numPr>
          <w:ilvl w:val="0"/>
          <w:numId w:val="7"/>
        </w:numPr>
        <w:spacing w:line="276" w:lineRule="auto"/>
        <w:contextualSpacing w:val="0"/>
      </w:pPr>
      <w:r w:rsidRPr="007D367A">
        <w:t>Include tools representative of a wide range of implementation contexts</w:t>
      </w:r>
    </w:p>
    <w:p w14:paraId="7360614A" w14:textId="68C1B39F" w:rsidR="007D367A" w:rsidRPr="007D367A" w:rsidRDefault="007D367A" w:rsidP="00B23044">
      <w:pPr>
        <w:pStyle w:val="ListParagraph"/>
        <w:numPr>
          <w:ilvl w:val="0"/>
          <w:numId w:val="7"/>
        </w:numPr>
        <w:spacing w:line="276" w:lineRule="auto"/>
        <w:contextualSpacing w:val="0"/>
      </w:pPr>
      <w:r w:rsidRPr="007D367A">
        <w:t>Meet strict digital accessibility requirements (minimum WCAG 2.1 AA)</w:t>
      </w:r>
    </w:p>
    <w:p w14:paraId="53814493" w14:textId="201ACF7D" w:rsidR="007D367A" w:rsidRPr="007D367A" w:rsidRDefault="007D367A" w:rsidP="00B23044">
      <w:pPr>
        <w:pStyle w:val="ListParagraph"/>
        <w:numPr>
          <w:ilvl w:val="0"/>
          <w:numId w:val="7"/>
        </w:numPr>
        <w:spacing w:after="120" w:line="276" w:lineRule="auto"/>
        <w:contextualSpacing w:val="0"/>
      </w:pPr>
      <w:r w:rsidRPr="007D367A">
        <w:t>Are readily available through the NCADEMI website</w:t>
      </w:r>
    </w:p>
    <w:p w14:paraId="771AC327" w14:textId="37309C59" w:rsidR="007D367A" w:rsidRPr="00AF4915" w:rsidRDefault="007D367A" w:rsidP="00B23044">
      <w:pPr>
        <w:pStyle w:val="Heading5"/>
        <w:spacing w:before="240" w:after="120" w:line="276" w:lineRule="auto"/>
        <w:rPr>
          <w:b/>
          <w:bCs/>
        </w:rPr>
      </w:pPr>
      <w:r w:rsidRPr="00AF4915">
        <w:t>Data Systems Support</w:t>
      </w:r>
    </w:p>
    <w:p w14:paraId="7E481B70" w14:textId="5AD01289" w:rsidR="007314B2" w:rsidRDefault="007D367A" w:rsidP="00B23044">
      <w:pPr>
        <w:spacing w:after="120" w:line="276" w:lineRule="auto"/>
      </w:pPr>
      <w:r>
        <w:t>The QIs include explicit data-related components (see Indicators 6), with guidance for:</w:t>
      </w:r>
    </w:p>
    <w:p w14:paraId="7B725691" w14:textId="77777777" w:rsidR="007314B2" w:rsidRDefault="007D367A" w:rsidP="00B23044">
      <w:pPr>
        <w:pStyle w:val="ListParagraph"/>
        <w:numPr>
          <w:ilvl w:val="0"/>
          <w:numId w:val="9"/>
        </w:numPr>
        <w:spacing w:after="360" w:line="276" w:lineRule="auto"/>
      </w:pPr>
      <w:r w:rsidRPr="007314B2">
        <w:t>Tracking the provision and use of accessible materials</w:t>
      </w:r>
    </w:p>
    <w:p w14:paraId="2C968B7D" w14:textId="77777777" w:rsidR="007314B2" w:rsidRDefault="007D367A" w:rsidP="00B23044">
      <w:pPr>
        <w:pStyle w:val="ListParagraph"/>
        <w:numPr>
          <w:ilvl w:val="0"/>
          <w:numId w:val="9"/>
        </w:numPr>
        <w:spacing w:after="360" w:line="276" w:lineRule="auto"/>
      </w:pPr>
      <w:r w:rsidRPr="007314B2">
        <w:t>Gathering user feedback from students, families, and educators</w:t>
      </w:r>
    </w:p>
    <w:p w14:paraId="14A92040" w14:textId="300435F4" w:rsidR="007D367A" w:rsidRDefault="007D367A" w:rsidP="00B23044">
      <w:pPr>
        <w:pStyle w:val="ListParagraph"/>
        <w:numPr>
          <w:ilvl w:val="0"/>
          <w:numId w:val="9"/>
        </w:numPr>
        <w:spacing w:after="360" w:line="276" w:lineRule="auto"/>
      </w:pPr>
      <w:r>
        <w:t>Using IDEA Part B data to identify students who may need accessible formats</w:t>
      </w:r>
    </w:p>
    <w:p w14:paraId="3746EBC7" w14:textId="73DBA04E" w:rsidR="007D367A" w:rsidRPr="007314B2" w:rsidRDefault="007D367A" w:rsidP="00B23044">
      <w:pPr>
        <w:pStyle w:val="ListParagraph"/>
        <w:numPr>
          <w:ilvl w:val="0"/>
          <w:numId w:val="10"/>
        </w:numPr>
        <w:spacing w:line="276" w:lineRule="auto"/>
      </w:pPr>
      <w:r w:rsidRPr="007314B2">
        <w:t>Maintaining inventories of accessible tech</w:t>
      </w:r>
    </w:p>
    <w:p w14:paraId="36CFF16F" w14:textId="4E927163" w:rsidR="007D367A" w:rsidRPr="007314B2" w:rsidRDefault="007D367A" w:rsidP="00B23044">
      <w:pPr>
        <w:pStyle w:val="ListParagraph"/>
        <w:numPr>
          <w:ilvl w:val="0"/>
          <w:numId w:val="10"/>
        </w:numPr>
        <w:spacing w:after="120" w:line="276" w:lineRule="auto"/>
      </w:pPr>
      <w:r w:rsidRPr="007314B2">
        <w:t>Protecting student and family privacy</w:t>
      </w:r>
    </w:p>
    <w:p w14:paraId="2F6B8413" w14:textId="7118D9E6" w:rsidR="007D367A" w:rsidRPr="00AF4915" w:rsidRDefault="007D367A" w:rsidP="00B23044">
      <w:pPr>
        <w:pStyle w:val="Heading5"/>
        <w:spacing w:before="240" w:after="120" w:line="276" w:lineRule="auto"/>
        <w:rPr>
          <w:b/>
          <w:bCs/>
        </w:rPr>
      </w:pPr>
      <w:r w:rsidRPr="00AF4915">
        <w:t>Orientation and Engagement</w:t>
      </w:r>
    </w:p>
    <w:p w14:paraId="4AB68DB7" w14:textId="23A6A5A7" w:rsidR="007D367A" w:rsidRDefault="007D367A" w:rsidP="00B23044">
      <w:pPr>
        <w:spacing w:after="120" w:line="276" w:lineRule="auto"/>
      </w:pPr>
      <w:r>
        <w:t>NCADEMI supports orientation and engagement through a Hexagon-based readiness process</w:t>
      </w:r>
      <w:r w:rsidR="007314B2">
        <w:t>, readiness and self-assessment coaching webinars</w:t>
      </w:r>
      <w:r>
        <w:t xml:space="preserve">, and </w:t>
      </w:r>
      <w:r w:rsidR="00F11716">
        <w:t>onboarding</w:t>
      </w:r>
      <w:r>
        <w:t xml:space="preserve"> sessions for new implementation teams. These are designed to:</w:t>
      </w:r>
    </w:p>
    <w:p w14:paraId="586783E4" w14:textId="730FF817" w:rsidR="007D367A" w:rsidRPr="007314B2" w:rsidRDefault="007D367A" w:rsidP="00B23044">
      <w:pPr>
        <w:pStyle w:val="ListParagraph"/>
        <w:numPr>
          <w:ilvl w:val="0"/>
          <w:numId w:val="11"/>
        </w:numPr>
        <w:spacing w:line="276" w:lineRule="auto"/>
      </w:pPr>
      <w:r w:rsidRPr="007314B2">
        <w:t>Introduce the QIs in manageable language</w:t>
      </w:r>
    </w:p>
    <w:p w14:paraId="3EF9871A" w14:textId="10915B4C" w:rsidR="007314B2" w:rsidRPr="007314B2" w:rsidRDefault="007D367A" w:rsidP="00B23044">
      <w:pPr>
        <w:pStyle w:val="ListParagraph"/>
        <w:numPr>
          <w:ilvl w:val="0"/>
          <w:numId w:val="11"/>
        </w:numPr>
        <w:spacing w:line="276" w:lineRule="auto"/>
      </w:pPr>
      <w:r w:rsidRPr="007314B2">
        <w:t>Clarify connections to compliance (ADA and IDEA)</w:t>
      </w:r>
    </w:p>
    <w:p w14:paraId="7A7DB5D1" w14:textId="3E5A8916" w:rsidR="00162745" w:rsidRDefault="007D367A" w:rsidP="00B23044">
      <w:pPr>
        <w:pStyle w:val="ListParagraph"/>
        <w:numPr>
          <w:ilvl w:val="0"/>
          <w:numId w:val="11"/>
        </w:numPr>
        <w:spacing w:line="276" w:lineRule="auto"/>
      </w:pPr>
      <w:r w:rsidRPr="007314B2">
        <w:t xml:space="preserve">Align with agency priorities like </w:t>
      </w:r>
      <w:r w:rsidR="21095023">
        <w:t>multi-tiered systems of support (MTSS), Universal Design for Learning (UDL),</w:t>
      </w:r>
      <w:r w:rsidRPr="007314B2">
        <w:t xml:space="preserve"> digital learning, and accountability</w:t>
      </w:r>
    </w:p>
    <w:p w14:paraId="7D6FE491" w14:textId="55B0D7B8" w:rsidR="007D367A" w:rsidRDefault="00162745" w:rsidP="00B23044">
      <w:pPr>
        <w:pStyle w:val="ListParagraph"/>
        <w:numPr>
          <w:ilvl w:val="0"/>
          <w:numId w:val="11"/>
        </w:numPr>
        <w:spacing w:after="120" w:line="276" w:lineRule="auto"/>
        <w:contextualSpacing w:val="0"/>
      </w:pPr>
      <w:r>
        <w:t>S</w:t>
      </w:r>
      <w:r w:rsidR="007D367A">
        <w:t>upport internal leadership and cross-role commitment</w:t>
      </w:r>
    </w:p>
    <w:p w14:paraId="56EDE0EC" w14:textId="245A240A" w:rsidR="001D5941" w:rsidRPr="00AF4915" w:rsidRDefault="001D5941" w:rsidP="00B23044">
      <w:pPr>
        <w:pStyle w:val="Heading5"/>
        <w:spacing w:before="240" w:after="120" w:line="276" w:lineRule="auto"/>
        <w:rPr>
          <w:b/>
          <w:bCs/>
        </w:rPr>
      </w:pPr>
      <w:r w:rsidRPr="00AF4915">
        <w:t>P</w:t>
      </w:r>
      <w:r w:rsidR="00162745" w:rsidRPr="00AF4915">
        <w:t>artnerships</w:t>
      </w:r>
    </w:p>
    <w:p w14:paraId="0202A25C" w14:textId="6CB82BBD" w:rsidR="001D5941" w:rsidRDefault="001D5941" w:rsidP="00B23044">
      <w:pPr>
        <w:spacing w:line="276" w:lineRule="auto"/>
      </w:pPr>
      <w:r w:rsidRPr="001D5941">
        <w:t xml:space="preserve">Implementation is further supported by existing </w:t>
      </w:r>
      <w:r>
        <w:t>federal</w:t>
      </w:r>
      <w:r w:rsidRPr="001D5941">
        <w:t xml:space="preserve"> and state-level partnerships, many of which provide free or low-cost access to accessible materials and services. These partnerships help agencies scale and sustain QI-aligned practices</w:t>
      </w:r>
      <w:r w:rsidR="00F11716">
        <w:t>.</w:t>
      </w:r>
    </w:p>
    <w:p w14:paraId="396988D4" w14:textId="2F97F3A1" w:rsidR="001D5941" w:rsidRPr="00DD255F" w:rsidRDefault="001D5941" w:rsidP="00B23044">
      <w:pPr>
        <w:pStyle w:val="Heading6"/>
        <w:spacing w:line="276" w:lineRule="auto"/>
        <w:rPr>
          <w:color w:val="auto"/>
        </w:rPr>
      </w:pPr>
      <w:r w:rsidRPr="00DD255F">
        <w:rPr>
          <w:color w:val="auto"/>
        </w:rPr>
        <w:t>Federally Available Supports</w:t>
      </w:r>
    </w:p>
    <w:p w14:paraId="3F02E39C" w14:textId="3F17811E" w:rsidR="001D5941" w:rsidRDefault="000D0474" w:rsidP="00B23044">
      <w:pPr>
        <w:pStyle w:val="ListParagraph"/>
        <w:numPr>
          <w:ilvl w:val="0"/>
          <w:numId w:val="12"/>
        </w:numPr>
        <w:spacing w:after="80" w:line="276" w:lineRule="auto"/>
      </w:pPr>
      <w:hyperlink r:id="rId23" w:history="1">
        <w:r w:rsidRPr="00A6610D">
          <w:rPr>
            <w:rStyle w:val="Hyperlink"/>
          </w:rPr>
          <w:t>Bookshare</w:t>
        </w:r>
      </w:hyperlink>
      <w:r w:rsidR="001D5941">
        <w:t xml:space="preserve"> – Provides accessible digital books in multiple formats at no cost to eligible students and families</w:t>
      </w:r>
    </w:p>
    <w:p w14:paraId="4D793A84" w14:textId="66AA1E58" w:rsidR="001D5941" w:rsidRDefault="00D34E1B" w:rsidP="00B23044">
      <w:pPr>
        <w:pStyle w:val="ListParagraph"/>
        <w:numPr>
          <w:ilvl w:val="0"/>
          <w:numId w:val="12"/>
        </w:numPr>
        <w:spacing w:after="80" w:line="276" w:lineRule="auto"/>
        <w:contextualSpacing w:val="0"/>
      </w:pPr>
      <w:hyperlink r:id="rId24">
        <w:r w:rsidRPr="4CDAC62F">
          <w:rPr>
            <w:rStyle w:val="Hyperlink"/>
          </w:rPr>
          <w:t>Described and Captioned Media Program (DCMP)</w:t>
        </w:r>
      </w:hyperlink>
      <w:r w:rsidR="00815D74">
        <w:t xml:space="preserve"> </w:t>
      </w:r>
      <w:r w:rsidR="001D5941">
        <w:t>– Offers captioned and described educational videos for free</w:t>
      </w:r>
    </w:p>
    <w:p w14:paraId="66C151DE" w14:textId="216DCD2A" w:rsidR="001D5941" w:rsidRDefault="001D5941" w:rsidP="00B23044">
      <w:pPr>
        <w:pStyle w:val="ListParagraph"/>
        <w:numPr>
          <w:ilvl w:val="0"/>
          <w:numId w:val="12"/>
        </w:numPr>
        <w:spacing w:after="80" w:line="276" w:lineRule="auto"/>
        <w:contextualSpacing w:val="0"/>
      </w:pPr>
      <w:hyperlink r:id="rId25" w:history="1">
        <w:r w:rsidRPr="00FC2904">
          <w:rPr>
            <w:rStyle w:val="Hyperlink"/>
          </w:rPr>
          <w:t>National Instructional Materials Access Center (NIMAC)</w:t>
        </w:r>
      </w:hyperlink>
      <w:r>
        <w:t xml:space="preserve"> – Repository for NIMAS source files used to produce accessible formats</w:t>
      </w:r>
    </w:p>
    <w:p w14:paraId="29D5C17B" w14:textId="275B1593" w:rsidR="001D5941" w:rsidRDefault="00FD3E5E" w:rsidP="00B23044">
      <w:pPr>
        <w:pStyle w:val="ListParagraph"/>
        <w:numPr>
          <w:ilvl w:val="0"/>
          <w:numId w:val="12"/>
        </w:numPr>
        <w:spacing w:after="80" w:line="276" w:lineRule="auto"/>
        <w:contextualSpacing w:val="0"/>
      </w:pPr>
      <w:hyperlink r:id="rId26" w:anchor="/" w:history="1">
        <w:r w:rsidRPr="00A6610D">
          <w:rPr>
            <w:rStyle w:val="Hyperlink"/>
          </w:rPr>
          <w:t>Louis Database of Accessible Materials</w:t>
        </w:r>
      </w:hyperlink>
      <w:r w:rsidR="00815D74">
        <w:t xml:space="preserve"> </w:t>
      </w:r>
      <w:r w:rsidR="001D5941">
        <w:t>– Central database of accessible materials from over 50 organizations</w:t>
      </w:r>
    </w:p>
    <w:p w14:paraId="41F6E633" w14:textId="6C5768B0" w:rsidR="001D5941" w:rsidRPr="001D5941" w:rsidRDefault="002E5323" w:rsidP="00B23044">
      <w:pPr>
        <w:pStyle w:val="ListParagraph"/>
        <w:numPr>
          <w:ilvl w:val="0"/>
          <w:numId w:val="12"/>
        </w:numPr>
        <w:spacing w:line="276" w:lineRule="auto"/>
      </w:pPr>
      <w:hyperlink r:id="rId27" w:history="1">
        <w:r w:rsidRPr="00A6610D">
          <w:rPr>
            <w:rStyle w:val="Hyperlink"/>
          </w:rPr>
          <w:t>National Library Service for the Blind and Print Disabled (NLS)</w:t>
        </w:r>
      </w:hyperlink>
      <w:r w:rsidR="00815D74">
        <w:t xml:space="preserve"> </w:t>
      </w:r>
      <w:r w:rsidR="001D5941">
        <w:t>– Offers braille and audio books via a network of state libraries</w:t>
      </w:r>
    </w:p>
    <w:p w14:paraId="1A26457D" w14:textId="76D52FF0" w:rsidR="001D5941" w:rsidRPr="00DD255F" w:rsidRDefault="001D5941" w:rsidP="00B23044">
      <w:pPr>
        <w:pStyle w:val="Heading6"/>
        <w:spacing w:line="276" w:lineRule="auto"/>
        <w:rPr>
          <w:color w:val="auto"/>
        </w:rPr>
      </w:pPr>
      <w:r w:rsidRPr="00DD255F">
        <w:rPr>
          <w:color w:val="auto"/>
        </w:rPr>
        <w:t>State-Level Partners (vary by state)</w:t>
      </w:r>
    </w:p>
    <w:p w14:paraId="40E98B21" w14:textId="5CBB6D35" w:rsidR="001D5941" w:rsidRDefault="001D5941" w:rsidP="00B23044">
      <w:pPr>
        <w:pStyle w:val="ListParagraph"/>
        <w:numPr>
          <w:ilvl w:val="0"/>
          <w:numId w:val="14"/>
        </w:numPr>
        <w:spacing w:after="80" w:line="276" w:lineRule="auto"/>
        <w:contextualSpacing w:val="0"/>
      </w:pPr>
      <w:r>
        <w:t xml:space="preserve">Instructional Resource Centers (IRCs) – Maintain state-level libraries and process material requests through the </w:t>
      </w:r>
      <w:hyperlink r:id="rId28" w:history="1">
        <w:r w:rsidRPr="008D1225">
          <w:rPr>
            <w:rStyle w:val="Hyperlink"/>
          </w:rPr>
          <w:t>State AEM Contact</w:t>
        </w:r>
      </w:hyperlink>
    </w:p>
    <w:p w14:paraId="2FCA6C74" w14:textId="38627B12" w:rsidR="001D5941" w:rsidRDefault="001D5941" w:rsidP="00B23044">
      <w:pPr>
        <w:pStyle w:val="ListParagraph"/>
        <w:numPr>
          <w:ilvl w:val="0"/>
          <w:numId w:val="13"/>
        </w:numPr>
        <w:spacing w:after="80" w:line="276" w:lineRule="auto"/>
        <w:contextualSpacing w:val="0"/>
      </w:pPr>
      <w:r>
        <w:t>State Schools for the Blind and Deaf – Provide expertise, training, and sometimes material production</w:t>
      </w:r>
    </w:p>
    <w:p w14:paraId="796A8598" w14:textId="1A0B306E" w:rsidR="001D5941" w:rsidRDefault="001D5941" w:rsidP="00B23044">
      <w:pPr>
        <w:pStyle w:val="ListParagraph"/>
        <w:numPr>
          <w:ilvl w:val="0"/>
          <w:numId w:val="13"/>
        </w:numPr>
        <w:spacing w:after="80" w:line="276" w:lineRule="auto"/>
        <w:contextualSpacing w:val="0"/>
      </w:pPr>
      <w:hyperlink r:id="rId29" w:history="1">
        <w:r w:rsidRPr="009C580F">
          <w:rPr>
            <w:rStyle w:val="Hyperlink"/>
          </w:rPr>
          <w:t>Assistive Technology Act Programs</w:t>
        </w:r>
      </w:hyperlink>
      <w:r>
        <w:t xml:space="preserve"> – Offer state-specific support in accessible tech tools and training</w:t>
      </w:r>
    </w:p>
    <w:p w14:paraId="60C1CF56" w14:textId="12A50C57" w:rsidR="001D5941" w:rsidRDefault="001D5941" w:rsidP="00B23044">
      <w:pPr>
        <w:pStyle w:val="ListParagraph"/>
        <w:numPr>
          <w:ilvl w:val="0"/>
          <w:numId w:val="13"/>
        </w:numPr>
        <w:spacing w:after="120" w:line="276" w:lineRule="auto"/>
        <w:contextualSpacing w:val="0"/>
      </w:pPr>
      <w:r>
        <w:t>Public and State Libraries – May participate in NLS distribution and offer digital access programs</w:t>
      </w:r>
    </w:p>
    <w:p w14:paraId="2A01A29D" w14:textId="1AA80D0B" w:rsidR="001D5941" w:rsidRPr="001D5941" w:rsidRDefault="001D5941" w:rsidP="00B23044">
      <w:pPr>
        <w:spacing w:line="276" w:lineRule="auto"/>
      </w:pPr>
      <w:r w:rsidRPr="001D5941">
        <w:t>These partnerships represent critical infrastructure for sustaining implementation of both the Accessible Formats and Accessible Digital Educational Materials Quality Indicators.</w:t>
      </w:r>
    </w:p>
    <w:p w14:paraId="48A09027" w14:textId="0A9DF741" w:rsidR="007D367A" w:rsidRPr="00AF4915" w:rsidRDefault="007D367A" w:rsidP="00B23044">
      <w:pPr>
        <w:pStyle w:val="Heading5"/>
        <w:spacing w:before="240" w:after="120" w:line="276" w:lineRule="auto"/>
        <w:rPr>
          <w:b/>
          <w:bCs/>
        </w:rPr>
      </w:pPr>
      <w:r w:rsidRPr="00AF4915">
        <w:t>Summary</w:t>
      </w:r>
      <w:r w:rsidR="00E61A7D">
        <w:t xml:space="preserve"> of Supports</w:t>
      </w:r>
    </w:p>
    <w:p w14:paraId="3AF05344" w14:textId="44142767" w:rsidR="003D0FB4" w:rsidRPr="003D0FB4" w:rsidRDefault="007D367A" w:rsidP="00B23044">
      <w:pPr>
        <w:spacing w:after="120" w:line="276" w:lineRule="auto"/>
      </w:pPr>
      <w:r>
        <w:t>Implementing agencies are not alone</w:t>
      </w:r>
      <w:r w:rsidR="00162745">
        <w:t xml:space="preserve">. </w:t>
      </w:r>
      <w:r>
        <w:t>NCADEMI and its partners provide the necessary scaffolding to ensure the QIs are actionable, sustainable, and deeply supported</w:t>
      </w:r>
      <w:r w:rsidR="003D0FB4" w:rsidRPr="003D0FB4">
        <w:t>. The implementation supports include:</w:t>
      </w:r>
    </w:p>
    <w:p w14:paraId="30B72AE0" w14:textId="77777777" w:rsidR="003D0FB4" w:rsidRPr="003D0FB4" w:rsidRDefault="003D0FB4" w:rsidP="00B23044">
      <w:pPr>
        <w:numPr>
          <w:ilvl w:val="0"/>
          <w:numId w:val="27"/>
        </w:numPr>
        <w:spacing w:line="276" w:lineRule="auto"/>
      </w:pPr>
      <w:r w:rsidRPr="003D0FB4">
        <w:rPr>
          <w:b/>
          <w:bCs/>
        </w:rPr>
        <w:t>Expert technical assistance</w:t>
      </w:r>
      <w:r w:rsidRPr="003D0FB4">
        <w:t>: No-cost Professional Learning Groups and Communities of Practice facilitated by NCADEMI with implementation science expertise</w:t>
      </w:r>
    </w:p>
    <w:p w14:paraId="7DF49EAD" w14:textId="77777777" w:rsidR="003D0FB4" w:rsidRPr="003D0FB4" w:rsidRDefault="003D0FB4" w:rsidP="00B23044">
      <w:pPr>
        <w:numPr>
          <w:ilvl w:val="0"/>
          <w:numId w:val="27"/>
        </w:numPr>
        <w:spacing w:line="276" w:lineRule="auto"/>
      </w:pPr>
      <w:r w:rsidRPr="003D0FB4">
        <w:rPr>
          <w:b/>
          <w:bCs/>
        </w:rPr>
        <w:t>Comprehensive training</w:t>
      </w:r>
      <w:r w:rsidRPr="003D0FB4">
        <w:t>: Orientation sessions, coaching, and professional development aligned to implementation stages</w:t>
      </w:r>
    </w:p>
    <w:p w14:paraId="2C7841BE" w14:textId="77777777" w:rsidR="003D0FB4" w:rsidRPr="003D0FB4" w:rsidRDefault="003D0FB4" w:rsidP="00B23044">
      <w:pPr>
        <w:numPr>
          <w:ilvl w:val="0"/>
          <w:numId w:val="27"/>
        </w:numPr>
        <w:spacing w:line="276" w:lineRule="auto"/>
      </w:pPr>
      <w:r w:rsidRPr="003D0FB4">
        <w:rPr>
          <w:b/>
          <w:bCs/>
        </w:rPr>
        <w:t>Implementation tools</w:t>
      </w:r>
      <w:r w:rsidRPr="003D0FB4">
        <w:t>: Validated readiness protocols, self-assessments, and PDSA cycle guidance</w:t>
      </w:r>
    </w:p>
    <w:p w14:paraId="1C7EE945" w14:textId="77777777" w:rsidR="003D0FB4" w:rsidRPr="003D0FB4" w:rsidRDefault="003D0FB4" w:rsidP="00B23044">
      <w:pPr>
        <w:numPr>
          <w:ilvl w:val="0"/>
          <w:numId w:val="27"/>
        </w:numPr>
        <w:spacing w:line="276" w:lineRule="auto"/>
      </w:pPr>
      <w:r w:rsidRPr="003D0FB4">
        <w:rPr>
          <w:b/>
          <w:bCs/>
        </w:rPr>
        <w:t>Data systems support</w:t>
      </w:r>
      <w:r w:rsidRPr="003D0FB4">
        <w:t>: Guidance for tracking implementation and outcomes</w:t>
      </w:r>
    </w:p>
    <w:p w14:paraId="4BC7CE56" w14:textId="77777777" w:rsidR="003D0FB4" w:rsidRPr="003D0FB4" w:rsidRDefault="003D0FB4" w:rsidP="00B23044">
      <w:pPr>
        <w:numPr>
          <w:ilvl w:val="0"/>
          <w:numId w:val="27"/>
        </w:numPr>
        <w:spacing w:after="120" w:line="276" w:lineRule="auto"/>
      </w:pPr>
      <w:r w:rsidRPr="003D0FB4">
        <w:rPr>
          <w:b/>
          <w:bCs/>
        </w:rPr>
        <w:t>Federal &amp; state-level partnerships</w:t>
      </w:r>
      <w:r w:rsidRPr="003D0FB4">
        <w:t>: Supported by supplementary no- and low-cost accessible materials services and agencies</w:t>
      </w:r>
    </w:p>
    <w:p w14:paraId="4B43A404" w14:textId="77777777" w:rsidR="003D0FB4" w:rsidRPr="003D0FB4" w:rsidRDefault="003D0FB4" w:rsidP="00B23044">
      <w:pPr>
        <w:spacing w:after="360" w:line="276" w:lineRule="auto"/>
      </w:pPr>
      <w:r w:rsidRPr="003D0FB4">
        <w:t>All NCADEMI technical assistance and support is provided at no cost to implementing agencies, with ongoing technical assistance available throughout all implementation stages.</w:t>
      </w:r>
    </w:p>
    <w:p w14:paraId="5683C375" w14:textId="77777777" w:rsidR="003D0FB4" w:rsidRDefault="003D0FB4" w:rsidP="00B23044">
      <w:pPr>
        <w:spacing w:after="360" w:line="276" w:lineRule="auto"/>
      </w:pPr>
    </w:p>
    <w:p w14:paraId="70D3A829" w14:textId="2331E6ED" w:rsidR="000A1473" w:rsidRPr="00F63F61" w:rsidRDefault="000A1473" w:rsidP="00B23044">
      <w:pPr>
        <w:widowControl/>
        <w:autoSpaceDE/>
        <w:autoSpaceDN/>
        <w:spacing w:after="160" w:line="276" w:lineRule="auto"/>
        <w:rPr>
          <w:rFonts w:eastAsiaTheme="majorEastAsia" w:cstheme="majorBidi"/>
          <w:b/>
          <w:color w:val="005190"/>
          <w:sz w:val="28"/>
          <w:szCs w:val="26"/>
        </w:rPr>
      </w:pPr>
      <w:r>
        <w:br w:type="page"/>
      </w:r>
    </w:p>
    <w:p w14:paraId="1BA063CA" w14:textId="73AD8648" w:rsidR="001D5941" w:rsidRDefault="001D5941" w:rsidP="00B23044">
      <w:pPr>
        <w:widowControl/>
        <w:autoSpaceDE/>
        <w:autoSpaceDN/>
        <w:spacing w:line="276" w:lineRule="auto"/>
      </w:pPr>
      <w:r>
        <w:rPr>
          <w:noProof/>
          <w14:ligatures w14:val="standardContextual"/>
        </w:rPr>
        <w:lastRenderedPageBreak/>
        <mc:AlternateContent>
          <mc:Choice Requires="wps">
            <w:drawing>
              <wp:anchor distT="0" distB="0" distL="114300" distR="114300" simplePos="0" relativeHeight="251658244" behindDoc="1" locked="0" layoutInCell="1" allowOverlap="1" wp14:anchorId="683D01FE" wp14:editId="4DEACE64">
                <wp:simplePos x="0" y="0"/>
                <wp:positionH relativeFrom="page">
                  <wp:posOffset>0</wp:posOffset>
                </wp:positionH>
                <wp:positionV relativeFrom="paragraph">
                  <wp:posOffset>-117144</wp:posOffset>
                </wp:positionV>
                <wp:extent cx="2355850" cy="603250"/>
                <wp:effectExtent l="0" t="0" r="6350" b="6350"/>
                <wp:wrapNone/>
                <wp:docPr id="2063958375"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55850" cy="603250"/>
                        </a:xfrm>
                        <a:prstGeom prst="rect">
                          <a:avLst/>
                        </a:prstGeom>
                        <a:solidFill>
                          <a:srgbClr val="54B3D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3AE21F13">
              <v:rect id="Rectangle 12" style="position:absolute;margin-left:0;margin-top:-9.2pt;width:185.5pt;height:47.5pt;z-index:-251658233;visibility:visible;mso-wrap-style:square;mso-wrap-distance-left:9pt;mso-wrap-distance-top:0;mso-wrap-distance-right:9pt;mso-wrap-distance-bottom:0;mso-position-horizontal:absolute;mso-position-horizontal-relative:page;mso-position-vertical:absolute;mso-position-vertical-relative:text;v-text-anchor:middle" alt="&quot;&quot;" o:spid="_x0000_s1026" fillcolor="#54b3d5" stroked="f" strokeweight="1pt" w14:anchorId="5C41E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">
                <w10:wrap anchorx="page"/>
              </v:rect>
            </w:pict>
          </mc:Fallback>
        </mc:AlternateContent>
      </w:r>
      <w:r>
        <w:t>Agency Indicator</w:t>
      </w:r>
    </w:p>
    <w:p w14:paraId="57BCCB5F" w14:textId="7949C75B" w:rsidR="001D5941" w:rsidRPr="00BA186E" w:rsidRDefault="001D5941" w:rsidP="00BD3608">
      <w:pPr>
        <w:pStyle w:val="Heading3"/>
        <w:spacing w:before="0" w:after="360" w:line="276" w:lineRule="auto"/>
        <w:rPr>
          <w:color w:val="auto"/>
        </w:rPr>
      </w:pPr>
      <w:bookmarkStart w:id="13" w:name="_Toc208304146"/>
      <w:r w:rsidRPr="00BA186E">
        <w:rPr>
          <w:color w:val="auto"/>
        </w:rPr>
        <w:t>Need</w:t>
      </w:r>
      <w:bookmarkEnd w:id="13"/>
    </w:p>
    <w:p w14:paraId="2B3B4101" w14:textId="3B4AF2ED" w:rsidR="00546206" w:rsidRDefault="00546206" w:rsidP="00B23044">
      <w:pPr>
        <w:spacing w:line="276" w:lineRule="auto"/>
        <w:ind w:right="144"/>
      </w:pPr>
      <w:r w:rsidRPr="00546206">
        <w:t xml:space="preserve">The Need </w:t>
      </w:r>
      <w:r>
        <w:t>I</w:t>
      </w:r>
      <w:r w:rsidRPr="00546206">
        <w:t xml:space="preserve">ndicator helps agencies examine whether implementing the Quality Indicators addresses genuine challenges within their system. </w:t>
      </w:r>
      <w:r w:rsidR="005B4C8F" w:rsidRPr="00546206">
        <w:t xml:space="preserve">This assessment goes beyond </w:t>
      </w:r>
      <w:r w:rsidR="002E4AE9">
        <w:t xml:space="preserve">legal </w:t>
      </w:r>
      <w:r w:rsidR="005B4C8F" w:rsidRPr="00546206">
        <w:t>compliance requirements to understand the specific accessibility barriers affecting students</w:t>
      </w:r>
      <w:r w:rsidR="004A5507">
        <w:t xml:space="preserve"> with disabilities.</w:t>
      </w:r>
      <w:r w:rsidR="005B4C8F" w:rsidRPr="00546206">
        <w:t xml:space="preserve"> </w:t>
      </w:r>
      <w:r w:rsidRPr="00546206">
        <w:t>Teams should consider both current gaps and future risks, drawing from multiple data sources</w:t>
      </w:r>
      <w:r w:rsidR="00976571">
        <w:t xml:space="preserve">. </w:t>
      </w:r>
      <w:r w:rsidR="00976571" w:rsidRPr="00976571">
        <w:t>Pay particular attention to leadership gaps or inconsistencies across departments that may be contributing to delays, inequitable access, or fragmented approaches to accessible materials.</w:t>
      </w:r>
      <w:r w:rsidR="00976571">
        <w:t xml:space="preserve"> </w:t>
      </w:r>
      <w:r w:rsidRPr="00546206">
        <w:t xml:space="preserve">A strong assessment </w:t>
      </w:r>
      <w:r w:rsidR="002B090F">
        <w:t xml:space="preserve">of </w:t>
      </w:r>
      <w:r w:rsidR="00CA5018">
        <w:t>need</w:t>
      </w:r>
      <w:r w:rsidRPr="00546206">
        <w:t xml:space="preserve"> demonstrates clear understanding of your target population and how coordinated implementation of accessible materials practices will meaningfully improve outcomes for students with disabilities. </w:t>
      </w:r>
    </w:p>
    <w:p w14:paraId="79F7B006" w14:textId="590745CE" w:rsidR="00BA186E" w:rsidRDefault="00BA186E" w:rsidP="00B23044">
      <w:pPr>
        <w:pStyle w:val="Heading4"/>
        <w:spacing w:before="240" w:after="240" w:line="276" w:lineRule="auto"/>
      </w:pPr>
      <w:r>
        <w:t>Need Discussion Questions:</w:t>
      </w:r>
    </w:p>
    <w:p w14:paraId="00346998" w14:textId="015522E0" w:rsidR="001D5941" w:rsidRPr="001D5941" w:rsidRDefault="001D5941" w:rsidP="00B23044">
      <w:pPr>
        <w:pStyle w:val="ListParagraph"/>
        <w:numPr>
          <w:ilvl w:val="0"/>
          <w:numId w:val="16"/>
        </w:numPr>
        <w:spacing w:after="240" w:line="276" w:lineRule="auto"/>
        <w:ind w:left="720" w:hanging="446"/>
        <w:contextualSpacing w:val="0"/>
      </w:pPr>
      <w:r w:rsidRPr="001D5941">
        <w:t xml:space="preserve">What accessibility challenges are currently affecting students with disabilities (e.g., inaccessible digital materials, delays in accessible formats, lack of staff knowledge/training)? </w:t>
      </w:r>
    </w:p>
    <w:p w14:paraId="75C3A756" w14:textId="137B49AF" w:rsidR="001D5941" w:rsidRPr="001D5941" w:rsidRDefault="001D5941" w:rsidP="00B23044">
      <w:pPr>
        <w:pStyle w:val="ListParagraph"/>
        <w:numPr>
          <w:ilvl w:val="0"/>
          <w:numId w:val="16"/>
        </w:numPr>
        <w:spacing w:after="240" w:line="276" w:lineRule="auto"/>
        <w:ind w:left="720" w:hanging="446"/>
        <w:contextualSpacing w:val="0"/>
      </w:pPr>
      <w:r w:rsidRPr="001D5941">
        <w:t>Are leadership gaps or inconsistencies across departments contributing to delays or inequities?</w:t>
      </w:r>
    </w:p>
    <w:p w14:paraId="6DF77425" w14:textId="4E8636A8" w:rsidR="001D5941" w:rsidRPr="001D5941" w:rsidRDefault="001D5941" w:rsidP="00B23044">
      <w:pPr>
        <w:pStyle w:val="ListParagraph"/>
        <w:numPr>
          <w:ilvl w:val="0"/>
          <w:numId w:val="16"/>
        </w:numPr>
        <w:spacing w:after="240" w:line="276" w:lineRule="auto"/>
        <w:ind w:left="720" w:hanging="446"/>
        <w:contextualSpacing w:val="0"/>
      </w:pPr>
      <w:r w:rsidRPr="001D5941">
        <w:t xml:space="preserve">What data (e.g., IEP noncompliance, student/parent/caregiver feedback, staff feedback, procurement gaps, </w:t>
      </w:r>
      <w:r w:rsidR="007C4279">
        <w:t xml:space="preserve">IDEA </w:t>
      </w:r>
      <w:r w:rsidRPr="001D5941">
        <w:t>Part B data) suggest a system-wide issue?</w:t>
      </w:r>
    </w:p>
    <w:p w14:paraId="5978A1ED" w14:textId="00D663ED" w:rsidR="00734C9A" w:rsidRDefault="001D5941" w:rsidP="00B23044">
      <w:pPr>
        <w:pStyle w:val="ListParagraph"/>
        <w:numPr>
          <w:ilvl w:val="0"/>
          <w:numId w:val="16"/>
        </w:numPr>
        <w:spacing w:after="360" w:line="276" w:lineRule="auto"/>
        <w:ind w:left="720" w:hanging="446"/>
        <w:contextualSpacing w:val="0"/>
      </w:pPr>
      <w:r w:rsidRPr="001D5941">
        <w:t xml:space="preserve">What are the current and future risks if a coordinated system </w:t>
      </w:r>
      <w:r w:rsidR="00F76F6E">
        <w:t>for ensuring the provision of accessible educational materials</w:t>
      </w:r>
      <w:r w:rsidRPr="001D5941">
        <w:t xml:space="preserve"> is not implemented</w:t>
      </w:r>
      <w:r w:rsidR="001F6AFE">
        <w:t xml:space="preserve"> (e.g., short</w:t>
      </w:r>
      <w:r w:rsidR="00E243EB">
        <w:t>-</w:t>
      </w:r>
      <w:r w:rsidR="001F6AFE">
        <w:t xml:space="preserve"> and long</w:t>
      </w:r>
      <w:r w:rsidR="00E243EB">
        <w:t>-</w:t>
      </w:r>
      <w:r w:rsidR="001F6AFE">
        <w:t>term student outcomes</w:t>
      </w:r>
      <w:r w:rsidR="003370D4">
        <w:t xml:space="preserve">, </w:t>
      </w:r>
      <w:r w:rsidR="00352272">
        <w:t xml:space="preserve">legal </w:t>
      </w:r>
      <w:r w:rsidR="00CA2B28">
        <w:t>liability</w:t>
      </w:r>
      <w:r w:rsidR="00AB4BC4">
        <w:t>)</w:t>
      </w:r>
      <w:r w:rsidRPr="001D5941">
        <w:t>?</w:t>
      </w:r>
    </w:p>
    <w:p w14:paraId="54F7B6E4" w14:textId="77777777" w:rsidR="00BA186E" w:rsidRPr="00AF4915" w:rsidRDefault="00BA186E" w:rsidP="00B23044">
      <w:pPr>
        <w:pStyle w:val="Heading5"/>
        <w:spacing w:line="276" w:lineRule="auto"/>
        <w:rPr>
          <w:b/>
          <w:bCs/>
        </w:rPr>
      </w:pPr>
      <w:r w:rsidRPr="00AF4915">
        <w:t>Additional Questions/Notes</w:t>
      </w:r>
    </w:p>
    <w:p w14:paraId="3060A817" w14:textId="77777777" w:rsidR="00734C9A" w:rsidRDefault="00734C9A" w:rsidP="00B23044">
      <w:pPr>
        <w:widowControl/>
        <w:autoSpaceDE/>
        <w:autoSpaceDN/>
        <w:spacing w:after="360" w:line="276" w:lineRule="auto"/>
      </w:pPr>
      <w:r>
        <w:br w:type="page"/>
      </w:r>
    </w:p>
    <w:p w14:paraId="5AFCA300" w14:textId="6D3EC555" w:rsidR="008A1334" w:rsidRDefault="008A1334" w:rsidP="00B23044">
      <w:pPr>
        <w:spacing w:line="276" w:lineRule="auto"/>
      </w:pPr>
      <w:r>
        <w:rPr>
          <w:noProof/>
          <w14:ligatures w14:val="standardContextual"/>
        </w:rPr>
        <w:lastRenderedPageBreak/>
        <mc:AlternateContent>
          <mc:Choice Requires="wps">
            <w:drawing>
              <wp:anchor distT="0" distB="0" distL="114300" distR="114300" simplePos="0" relativeHeight="251658261" behindDoc="1" locked="0" layoutInCell="1" allowOverlap="1" wp14:anchorId="4C0D5DD9" wp14:editId="19C97424">
                <wp:simplePos x="0" y="0"/>
                <wp:positionH relativeFrom="page">
                  <wp:posOffset>0</wp:posOffset>
                </wp:positionH>
                <wp:positionV relativeFrom="paragraph">
                  <wp:posOffset>-113665</wp:posOffset>
                </wp:positionV>
                <wp:extent cx="2355850" cy="603250"/>
                <wp:effectExtent l="0" t="0" r="6350" b="6350"/>
                <wp:wrapNone/>
                <wp:docPr id="1965312786"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55850" cy="603250"/>
                        </a:xfrm>
                        <a:prstGeom prst="rect">
                          <a:avLst/>
                        </a:prstGeom>
                        <a:solidFill>
                          <a:srgbClr val="54B3D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0E87F5C0">
              <v:rect id="Rectangle 12" style="position:absolute;margin-left:0;margin-top:-8.95pt;width:185.5pt;height:47.5pt;z-index:-251645922;visibility:visible;mso-wrap-style:square;mso-wrap-distance-left:9pt;mso-wrap-distance-top:0;mso-wrap-distance-right:9pt;mso-wrap-distance-bottom:0;mso-position-horizontal:absolute;mso-position-horizontal-relative:page;mso-position-vertical:absolute;mso-position-vertical-relative:text;v-text-anchor:middle" alt="&quot;&quot;" o:spid="_x0000_s1026" fillcolor="#54b3d5" stroked="f" strokeweight="1pt" w14:anchorId="561BC8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">
                <w10:wrap anchorx="page"/>
              </v:rect>
            </w:pict>
          </mc:Fallback>
        </mc:AlternateContent>
      </w:r>
      <w:r>
        <w:t>Agency Indicator</w:t>
      </w:r>
    </w:p>
    <w:p w14:paraId="2906309C" w14:textId="56B9CB6E" w:rsidR="008A1334" w:rsidRPr="0086707F" w:rsidRDefault="008A1334" w:rsidP="00B23044">
      <w:pPr>
        <w:spacing w:line="276" w:lineRule="auto"/>
        <w:rPr>
          <w:b/>
          <w:bCs/>
          <w:sz w:val="30"/>
          <w:szCs w:val="30"/>
        </w:rPr>
      </w:pPr>
      <w:r w:rsidRPr="0086707F">
        <w:rPr>
          <w:b/>
          <w:bCs/>
          <w:sz w:val="30"/>
          <w:szCs w:val="30"/>
        </w:rPr>
        <w:t>Need</w:t>
      </w:r>
    </w:p>
    <w:p w14:paraId="6D83A2F1" w14:textId="36AC4E31" w:rsidR="008A1334" w:rsidRDefault="008A1334" w:rsidP="00B23044">
      <w:pPr>
        <w:pStyle w:val="Heading4"/>
        <w:spacing w:before="360" w:after="0" w:line="276" w:lineRule="auto"/>
      </w:pPr>
      <w:r>
        <w:t>Your Need Rating:</w:t>
      </w:r>
    </w:p>
    <w:p w14:paraId="6CA94F6E" w14:textId="6D49E4E4" w:rsidR="004B0F34" w:rsidRPr="008A1334" w:rsidRDefault="004B0F34" w:rsidP="00525F77">
      <w:pPr>
        <w:spacing w:before="240" w:after="120" w:line="264" w:lineRule="auto"/>
      </w:pPr>
      <w:r w:rsidRPr="004B0F34">
        <w:rPr>
          <w:b/>
          <w:bCs/>
        </w:rPr>
        <w:t xml:space="preserve">Instructions: </w:t>
      </w:r>
    </w:p>
    <w:p w14:paraId="2F1985C5" w14:textId="0EB1B166" w:rsidR="00D804DD" w:rsidRDefault="00D804DD" w:rsidP="00525F77">
      <w:pPr>
        <w:spacing w:before="120" w:after="120" w:line="264" w:lineRule="auto"/>
        <w:rPr>
          <w:b/>
          <w:bCs/>
        </w:rPr>
      </w:pPr>
      <w:r w:rsidRPr="004B0F34">
        <w:t xml:space="preserve">Considering your team’s </w:t>
      </w:r>
      <w:r w:rsidR="004B0F34">
        <w:t>discussion</w:t>
      </w:r>
      <w:r w:rsidR="00040004" w:rsidRPr="004B0F34">
        <w:t xml:space="preserve">, rate </w:t>
      </w:r>
      <w:r w:rsidR="004B0F34" w:rsidRPr="004B0F34">
        <w:t>your agency’s</w:t>
      </w:r>
      <w:r w:rsidR="004B0F34">
        <w:rPr>
          <w:b/>
          <w:bCs/>
        </w:rPr>
        <w:t xml:space="preserve"> </w:t>
      </w:r>
      <w:r w:rsidR="004B0F34" w:rsidRPr="00546206">
        <w:t>understanding of your target population and how coordinated implementation of accessible materials practices will meaningfully improve outcomes for students with disabilities.</w:t>
      </w:r>
    </w:p>
    <w:p w14:paraId="161FF973" w14:textId="2FF397F6" w:rsidR="001D5941" w:rsidRPr="001D5941" w:rsidRDefault="00397DFD" w:rsidP="00525F77">
      <w:pPr>
        <w:spacing w:before="600" w:after="120" w:line="264" w:lineRule="auto"/>
        <w:rPr>
          <w:b/>
          <w:bCs/>
        </w:rPr>
      </w:pPr>
      <w:r>
        <w:rPr>
          <w:noProof/>
          <w14:ligatures w14:val="standardContextual"/>
        </w:rPr>
        <mc:AlternateContent>
          <mc:Choice Requires="wps">
            <w:drawing>
              <wp:anchor distT="0" distB="0" distL="114300" distR="114300" simplePos="0" relativeHeight="251658245" behindDoc="0" locked="0" layoutInCell="1" allowOverlap="1" wp14:anchorId="1B296DDB" wp14:editId="1A876644">
                <wp:simplePos x="0" y="0"/>
                <wp:positionH relativeFrom="margin">
                  <wp:posOffset>-127635</wp:posOffset>
                </wp:positionH>
                <wp:positionV relativeFrom="paragraph">
                  <wp:posOffset>199389</wp:posOffset>
                </wp:positionV>
                <wp:extent cx="6299200" cy="5915025"/>
                <wp:effectExtent l="0" t="0" r="25400" b="28575"/>
                <wp:wrapNone/>
                <wp:docPr id="853592587"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99200" cy="59150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3EF843A5">
              <v:rect id="Rectangle 13" style="position:absolute;margin-left:-10.05pt;margin-top:15.7pt;width:496pt;height:465.75pt;z-index:25165824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lt="&quot;&quot;" o:spid="_x0000_s1026" filled="f" strokecolor="#030e13 [484]" strokeweight="1pt" w14:anchorId="0221D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">
                <w10:wrap anchorx="margin"/>
              </v:rect>
            </w:pict>
          </mc:Fallback>
        </mc:AlternateContent>
      </w:r>
      <w:r w:rsidR="001D5941" w:rsidRPr="001D5941">
        <w:rPr>
          <w:b/>
          <w:bCs/>
        </w:rPr>
        <w:t xml:space="preserve">5 </w:t>
      </w:r>
      <w:r w:rsidR="001D5941">
        <w:rPr>
          <w:b/>
          <w:bCs/>
        </w:rPr>
        <w:t xml:space="preserve">- </w:t>
      </w:r>
      <w:r w:rsidR="001D5941" w:rsidRPr="001D5941">
        <w:rPr>
          <w:b/>
          <w:bCs/>
        </w:rPr>
        <w:t>Strongly Meets Need</w:t>
      </w:r>
    </w:p>
    <w:p w14:paraId="0D9C7EA6" w14:textId="682E1EF1" w:rsidR="00734C9A" w:rsidRDefault="00734C9A" w:rsidP="00525F77">
      <w:pPr>
        <w:spacing w:after="240" w:line="264" w:lineRule="auto"/>
      </w:pPr>
      <w:r w:rsidRPr="00734C9A">
        <w:t xml:space="preserve">The </w:t>
      </w:r>
      <w:r w:rsidR="00E211B3">
        <w:t>agency</w:t>
      </w:r>
      <w:r w:rsidR="00E211B3" w:rsidRPr="00734C9A">
        <w:t xml:space="preserve"> </w:t>
      </w:r>
      <w:r w:rsidRPr="00734C9A">
        <w:t>has demonstrated a comprehensive understanding of how the</w:t>
      </w:r>
      <w:r w:rsidR="00CD764B">
        <w:t xml:space="preserve"> </w:t>
      </w:r>
      <w:r w:rsidRPr="00734C9A">
        <w:t xml:space="preserve">practice </w:t>
      </w:r>
      <w:r w:rsidR="00D5519E">
        <w:t>(QIs)</w:t>
      </w:r>
      <w:r w:rsidRPr="00734C9A">
        <w:t xml:space="preserve"> meets the needs of the </w:t>
      </w:r>
      <w:r w:rsidR="004C05E8">
        <w:t>target</w:t>
      </w:r>
      <w:r w:rsidRPr="00734C9A">
        <w:t xml:space="preserve"> population. The </w:t>
      </w:r>
      <w:r w:rsidR="00E211B3">
        <w:t>agency</w:t>
      </w:r>
      <w:r w:rsidR="00E211B3" w:rsidRPr="00734C9A">
        <w:t xml:space="preserve"> </w:t>
      </w:r>
      <w:r w:rsidRPr="00734C9A">
        <w:t>has included three or more data sources when conducting the needs assessment</w:t>
      </w:r>
      <w:r w:rsidR="00875DB0">
        <w:t>,</w:t>
      </w:r>
      <w:r w:rsidRPr="00734C9A">
        <w:t xml:space="preserve"> including administrative data and perspectives of staff, community partners</w:t>
      </w:r>
      <w:r w:rsidR="00875DB0">
        <w:t xml:space="preserve">, </w:t>
      </w:r>
      <w:r w:rsidRPr="00734C9A">
        <w:t>families</w:t>
      </w:r>
      <w:r w:rsidR="00875DB0">
        <w:t>,</w:t>
      </w:r>
      <w:r w:rsidRPr="00734C9A">
        <w:t xml:space="preserve"> </w:t>
      </w:r>
      <w:r w:rsidR="00875DB0">
        <w:t xml:space="preserve">and students with and without disabilities, </w:t>
      </w:r>
      <w:r w:rsidRPr="00734C9A">
        <w:t xml:space="preserve">and has </w:t>
      </w:r>
      <w:r w:rsidR="008B40EF">
        <w:t xml:space="preserve">data to identify </w:t>
      </w:r>
      <w:r w:rsidR="00E53794">
        <w:t>the target population.</w:t>
      </w:r>
    </w:p>
    <w:p w14:paraId="3AD69A8D" w14:textId="52D3421F" w:rsidR="001D5941" w:rsidRDefault="001D5941" w:rsidP="00525F77">
      <w:pPr>
        <w:spacing w:after="120" w:line="264" w:lineRule="auto"/>
        <w:rPr>
          <w:b/>
          <w:bCs/>
        </w:rPr>
      </w:pPr>
      <w:r w:rsidRPr="001D5941">
        <w:rPr>
          <w:b/>
          <w:bCs/>
        </w:rPr>
        <w:t xml:space="preserve">4 </w:t>
      </w:r>
      <w:r>
        <w:rPr>
          <w:b/>
          <w:bCs/>
        </w:rPr>
        <w:t xml:space="preserve">- </w:t>
      </w:r>
      <w:r w:rsidRPr="001D5941">
        <w:rPr>
          <w:b/>
          <w:bCs/>
        </w:rPr>
        <w:t>Meets Need</w:t>
      </w:r>
    </w:p>
    <w:p w14:paraId="10E7D7AA" w14:textId="7640FFF9" w:rsidR="00734C9A" w:rsidRPr="00734C9A" w:rsidRDefault="00734C9A" w:rsidP="00525F77">
      <w:pPr>
        <w:spacing w:after="240" w:line="264" w:lineRule="auto"/>
      </w:pPr>
      <w:r w:rsidRPr="00734C9A">
        <w:t xml:space="preserve">The </w:t>
      </w:r>
      <w:r w:rsidR="00E211B3">
        <w:t>agency</w:t>
      </w:r>
      <w:r w:rsidR="00E211B3" w:rsidRPr="00734C9A">
        <w:t xml:space="preserve"> </w:t>
      </w:r>
      <w:r w:rsidRPr="00734C9A">
        <w:t xml:space="preserve">has demonstrated an understanding of how the practice </w:t>
      </w:r>
      <w:r w:rsidR="00D5519E">
        <w:t>(QIs)</w:t>
      </w:r>
      <w:r w:rsidR="00D5519E" w:rsidRPr="00734C9A">
        <w:t xml:space="preserve"> </w:t>
      </w:r>
      <w:r w:rsidRPr="00734C9A">
        <w:t xml:space="preserve">meets the needs of the </w:t>
      </w:r>
      <w:r w:rsidR="004C05E8">
        <w:t>target</w:t>
      </w:r>
      <w:r w:rsidRPr="00734C9A">
        <w:t xml:space="preserve"> population. The </w:t>
      </w:r>
      <w:r w:rsidR="00E211B3">
        <w:t>agency</w:t>
      </w:r>
      <w:r w:rsidRPr="00734C9A">
        <w:t xml:space="preserve"> has included two or more data sources when conducting the needs assessment</w:t>
      </w:r>
      <w:r w:rsidR="006837BD">
        <w:t>,</w:t>
      </w:r>
      <w:r w:rsidRPr="00734C9A">
        <w:t xml:space="preserve"> including administrative data and perspectives of staff, </w:t>
      </w:r>
      <w:r w:rsidR="006837BD" w:rsidRPr="00734C9A">
        <w:t>community partners</w:t>
      </w:r>
      <w:r w:rsidR="006837BD">
        <w:t xml:space="preserve">, </w:t>
      </w:r>
      <w:r w:rsidR="006837BD" w:rsidRPr="00734C9A">
        <w:t>families</w:t>
      </w:r>
      <w:r w:rsidR="006837BD">
        <w:t>,</w:t>
      </w:r>
      <w:r w:rsidR="006837BD" w:rsidRPr="00734C9A">
        <w:t xml:space="preserve"> </w:t>
      </w:r>
      <w:r w:rsidR="006837BD">
        <w:t>and students with and without disabilities</w:t>
      </w:r>
      <w:r w:rsidR="00875DB0">
        <w:t>,</w:t>
      </w:r>
      <w:r w:rsidRPr="00734C9A">
        <w:t xml:space="preserve"> and </w:t>
      </w:r>
      <w:r w:rsidR="008B40EF" w:rsidRPr="00734C9A">
        <w:t xml:space="preserve">has </w:t>
      </w:r>
      <w:r w:rsidR="008B40EF">
        <w:t xml:space="preserve">data to identify needs of </w:t>
      </w:r>
      <w:r w:rsidR="006F34B1">
        <w:t>the target population.</w:t>
      </w:r>
    </w:p>
    <w:p w14:paraId="402E404F" w14:textId="77777777" w:rsidR="001D5941" w:rsidRPr="001D5941" w:rsidRDefault="001D5941" w:rsidP="00525F77">
      <w:pPr>
        <w:spacing w:after="120" w:line="264" w:lineRule="auto"/>
        <w:rPr>
          <w:b/>
          <w:bCs/>
        </w:rPr>
      </w:pPr>
      <w:r w:rsidRPr="001D5941">
        <w:rPr>
          <w:b/>
          <w:bCs/>
        </w:rPr>
        <w:t xml:space="preserve">3 </w:t>
      </w:r>
      <w:r>
        <w:rPr>
          <w:b/>
          <w:bCs/>
        </w:rPr>
        <w:t xml:space="preserve">- </w:t>
      </w:r>
      <w:r w:rsidRPr="001D5941">
        <w:rPr>
          <w:b/>
          <w:bCs/>
        </w:rPr>
        <w:t>Somewhat Meets Need</w:t>
      </w:r>
    </w:p>
    <w:p w14:paraId="07D55A00" w14:textId="21AF2E4C" w:rsidR="001D5941" w:rsidRPr="001D5941" w:rsidRDefault="00734C9A" w:rsidP="00525F77">
      <w:pPr>
        <w:spacing w:after="240" w:line="264" w:lineRule="auto"/>
      </w:pPr>
      <w:r w:rsidRPr="00734C9A">
        <w:t xml:space="preserve">The </w:t>
      </w:r>
      <w:r w:rsidR="00E211B3">
        <w:t>agency</w:t>
      </w:r>
      <w:r w:rsidRPr="00734C9A">
        <w:t xml:space="preserve"> has demonstrated some understanding of how the practice </w:t>
      </w:r>
      <w:r w:rsidR="00D5519E">
        <w:t>(QIs)</w:t>
      </w:r>
      <w:r w:rsidR="00D5519E" w:rsidRPr="00734C9A">
        <w:t xml:space="preserve"> </w:t>
      </w:r>
      <w:r w:rsidRPr="00734C9A">
        <w:t xml:space="preserve">meets the needs of the </w:t>
      </w:r>
      <w:r w:rsidR="00325F20">
        <w:t>target</w:t>
      </w:r>
      <w:r w:rsidRPr="00734C9A">
        <w:t xml:space="preserve"> population. The </w:t>
      </w:r>
      <w:r w:rsidR="00E211B3">
        <w:t>agency</w:t>
      </w:r>
      <w:r w:rsidRPr="00734C9A">
        <w:t xml:space="preserve"> has included two or more data sources when conducting the needs assessment</w:t>
      </w:r>
      <w:r w:rsidR="006837BD">
        <w:t xml:space="preserve">, </w:t>
      </w:r>
      <w:r w:rsidRPr="00734C9A">
        <w:t xml:space="preserve">including administrative data and perspectives of staff, </w:t>
      </w:r>
      <w:r w:rsidR="006837BD" w:rsidRPr="00734C9A">
        <w:t>community partners</w:t>
      </w:r>
      <w:r w:rsidR="006837BD">
        <w:t xml:space="preserve">, </w:t>
      </w:r>
      <w:r w:rsidR="006837BD" w:rsidRPr="00734C9A">
        <w:t>families</w:t>
      </w:r>
      <w:r w:rsidR="006837BD">
        <w:t>,</w:t>
      </w:r>
      <w:r w:rsidR="006837BD" w:rsidRPr="00734C9A">
        <w:t xml:space="preserve"> </w:t>
      </w:r>
      <w:r w:rsidR="006837BD">
        <w:t>and students with and without disabilities</w:t>
      </w:r>
      <w:r w:rsidR="008B40EF">
        <w:t>.</w:t>
      </w:r>
    </w:p>
    <w:p w14:paraId="364B6FCB" w14:textId="77777777" w:rsidR="001D5941" w:rsidRPr="001D5941" w:rsidRDefault="001D5941" w:rsidP="00525F77">
      <w:pPr>
        <w:spacing w:after="120" w:line="264" w:lineRule="auto"/>
        <w:rPr>
          <w:b/>
          <w:bCs/>
        </w:rPr>
      </w:pPr>
      <w:r w:rsidRPr="001D5941">
        <w:rPr>
          <w:b/>
          <w:bCs/>
        </w:rPr>
        <w:t xml:space="preserve">2 </w:t>
      </w:r>
      <w:r>
        <w:rPr>
          <w:b/>
          <w:bCs/>
        </w:rPr>
        <w:t xml:space="preserve">- </w:t>
      </w:r>
      <w:r w:rsidRPr="001D5941">
        <w:rPr>
          <w:b/>
          <w:bCs/>
        </w:rPr>
        <w:t>Minimally Meets Need</w:t>
      </w:r>
    </w:p>
    <w:p w14:paraId="36D5AE50" w14:textId="3E42263E" w:rsidR="00734C9A" w:rsidRDefault="00734C9A" w:rsidP="00525F77">
      <w:pPr>
        <w:spacing w:after="120" w:line="264" w:lineRule="auto"/>
      </w:pPr>
      <w:r w:rsidRPr="00734C9A">
        <w:t xml:space="preserve">The </w:t>
      </w:r>
      <w:r w:rsidR="00E211B3">
        <w:t>agency</w:t>
      </w:r>
      <w:r w:rsidRPr="00734C9A">
        <w:t xml:space="preserve"> has demonstrated minimal understanding of how the practice </w:t>
      </w:r>
      <w:r w:rsidR="00D5519E">
        <w:t>(QIs)</w:t>
      </w:r>
      <w:r w:rsidR="00D5519E" w:rsidRPr="00734C9A">
        <w:t xml:space="preserve"> </w:t>
      </w:r>
      <w:r w:rsidRPr="00734C9A">
        <w:t xml:space="preserve">meets the needs of the </w:t>
      </w:r>
      <w:r w:rsidR="004C05E8">
        <w:t>target</w:t>
      </w:r>
      <w:r w:rsidRPr="00734C9A">
        <w:t xml:space="preserve"> population. The </w:t>
      </w:r>
      <w:r w:rsidR="00E211B3">
        <w:t>agency</w:t>
      </w:r>
      <w:r w:rsidRPr="00734C9A">
        <w:t xml:space="preserve"> has included only administrative data when conducting the needs assessment</w:t>
      </w:r>
      <w:r w:rsidR="008B40EF">
        <w:t>.</w:t>
      </w:r>
    </w:p>
    <w:p w14:paraId="14118337" w14:textId="29D3A109" w:rsidR="001D5941" w:rsidRPr="001D5941" w:rsidRDefault="001D5941" w:rsidP="00525F77">
      <w:pPr>
        <w:spacing w:before="240" w:after="120" w:line="264" w:lineRule="auto"/>
        <w:rPr>
          <w:b/>
          <w:bCs/>
        </w:rPr>
      </w:pPr>
      <w:r w:rsidRPr="001D5941">
        <w:rPr>
          <w:b/>
          <w:bCs/>
        </w:rPr>
        <w:t xml:space="preserve">1 </w:t>
      </w:r>
      <w:r>
        <w:rPr>
          <w:b/>
          <w:bCs/>
        </w:rPr>
        <w:t xml:space="preserve">- </w:t>
      </w:r>
      <w:r w:rsidRPr="001D5941">
        <w:rPr>
          <w:b/>
          <w:bCs/>
        </w:rPr>
        <w:t>Does Not Meet Need</w:t>
      </w:r>
    </w:p>
    <w:p w14:paraId="0F6C9568" w14:textId="7E9D7857" w:rsidR="00C74D9C" w:rsidRPr="00525F77" w:rsidRDefault="00734C9A" w:rsidP="00525F77">
      <w:pPr>
        <w:widowControl/>
        <w:autoSpaceDE/>
        <w:autoSpaceDN/>
        <w:spacing w:after="160" w:line="264" w:lineRule="auto"/>
        <w:rPr>
          <w:rFonts w:eastAsiaTheme="majorEastAsia" w:cstheme="majorBidi"/>
          <w:b/>
          <w:bCs/>
          <w:color w:val="005190"/>
          <w:sz w:val="28"/>
          <w:szCs w:val="26"/>
        </w:rPr>
      </w:pPr>
      <w:r w:rsidRPr="00734C9A">
        <w:t xml:space="preserve">The </w:t>
      </w:r>
      <w:r w:rsidR="00E211B3">
        <w:t>agency</w:t>
      </w:r>
      <w:r w:rsidR="00E211B3" w:rsidRPr="00734C9A">
        <w:t xml:space="preserve"> </w:t>
      </w:r>
      <w:r w:rsidRPr="00734C9A">
        <w:t xml:space="preserve">has not demonstrated an understanding of how </w:t>
      </w:r>
      <w:r w:rsidR="00734A1E">
        <w:t xml:space="preserve">the </w:t>
      </w:r>
      <w:r w:rsidR="00D5519E">
        <w:t>(QIs)</w:t>
      </w:r>
      <w:r w:rsidR="00D5519E" w:rsidRPr="00734C9A">
        <w:t xml:space="preserve"> </w:t>
      </w:r>
      <w:r w:rsidRPr="00734C9A">
        <w:t xml:space="preserve">practice meets the needs of the </w:t>
      </w:r>
      <w:r w:rsidR="004C05E8">
        <w:t xml:space="preserve">target </w:t>
      </w:r>
      <w:r w:rsidRPr="00734C9A">
        <w:t>population</w:t>
      </w:r>
      <w:r>
        <w:t>.</w:t>
      </w:r>
    </w:p>
    <w:p w14:paraId="4D7BA1F4" w14:textId="77777777" w:rsidR="00C953C2" w:rsidRDefault="00C953C2" w:rsidP="00B23044">
      <w:pPr>
        <w:widowControl/>
        <w:autoSpaceDE/>
        <w:autoSpaceDN/>
        <w:spacing w:line="276" w:lineRule="auto"/>
      </w:pPr>
      <w:r>
        <w:rPr>
          <w:noProof/>
          <w14:ligatures w14:val="standardContextual"/>
        </w:rPr>
        <w:lastRenderedPageBreak/>
        <mc:AlternateContent>
          <mc:Choice Requires="wps">
            <w:drawing>
              <wp:anchor distT="0" distB="0" distL="114300" distR="114300" simplePos="0" relativeHeight="251658262" behindDoc="1" locked="0" layoutInCell="1" allowOverlap="1" wp14:anchorId="0BC3169C" wp14:editId="56471EF6">
                <wp:simplePos x="0" y="0"/>
                <wp:positionH relativeFrom="page">
                  <wp:posOffset>0</wp:posOffset>
                </wp:positionH>
                <wp:positionV relativeFrom="paragraph">
                  <wp:posOffset>-117144</wp:posOffset>
                </wp:positionV>
                <wp:extent cx="2355850" cy="603250"/>
                <wp:effectExtent l="0" t="0" r="6350" b="6350"/>
                <wp:wrapNone/>
                <wp:docPr id="41002297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55850" cy="603250"/>
                        </a:xfrm>
                        <a:prstGeom prst="rect">
                          <a:avLst/>
                        </a:prstGeom>
                        <a:solidFill>
                          <a:srgbClr val="54B3D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612AE2DA">
              <v:rect id="Rectangle 12" style="position:absolute;margin-left:0;margin-top:-9.2pt;width:185.5pt;height:47.5pt;z-index:-251643874;visibility:visible;mso-wrap-style:square;mso-wrap-distance-left:9pt;mso-wrap-distance-top:0;mso-wrap-distance-right:9pt;mso-wrap-distance-bottom:0;mso-position-horizontal:absolute;mso-position-horizontal-relative:page;mso-position-vertical:absolute;mso-position-vertical-relative:text;v-text-anchor:middle" alt="&quot;&quot;" o:spid="_x0000_s1026" fillcolor="#54b3d5" stroked="f" strokeweight="1pt" w14:anchorId="33CCF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">
                <w10:wrap anchorx="page"/>
              </v:rect>
            </w:pict>
          </mc:Fallback>
        </mc:AlternateContent>
      </w:r>
      <w:r>
        <w:t>Agency Indicator</w:t>
      </w:r>
    </w:p>
    <w:p w14:paraId="1B00E0F7" w14:textId="7F22C452" w:rsidR="00C953C2" w:rsidRPr="00BA186E" w:rsidRDefault="00C953C2" w:rsidP="00BD3608">
      <w:pPr>
        <w:pStyle w:val="Heading3"/>
        <w:spacing w:before="0" w:after="360" w:line="276" w:lineRule="auto"/>
        <w:rPr>
          <w:color w:val="auto"/>
        </w:rPr>
      </w:pPr>
      <w:bookmarkStart w:id="14" w:name="_Toc208304147"/>
      <w:r>
        <w:rPr>
          <w:color w:val="auto"/>
        </w:rPr>
        <w:t>Fit</w:t>
      </w:r>
      <w:bookmarkEnd w:id="14"/>
    </w:p>
    <w:p w14:paraId="51047521" w14:textId="1E846F9E" w:rsidR="00B24D2E" w:rsidRDefault="00A462BF" w:rsidP="00B23044">
      <w:pPr>
        <w:spacing w:line="276" w:lineRule="auto"/>
      </w:pPr>
      <w:r w:rsidRPr="00A462BF">
        <w:t xml:space="preserve">The Fit </w:t>
      </w:r>
      <w:r>
        <w:t>I</w:t>
      </w:r>
      <w:r w:rsidRPr="00A462BF">
        <w:t xml:space="preserve">ndicator evaluates how well the </w:t>
      </w:r>
      <w:r w:rsidR="00EA797B">
        <w:t>Q</w:t>
      </w:r>
      <w:r w:rsidR="0039329D">
        <w:t>uality Indicator (Q</w:t>
      </w:r>
      <w:r w:rsidR="00EA797B">
        <w:t>Is</w:t>
      </w:r>
      <w:r w:rsidR="0039329D">
        <w:t>)</w:t>
      </w:r>
      <w:r w:rsidRPr="00A462BF">
        <w:t xml:space="preserve"> align with your agency's existing priorities, values, and initiatives. This assessment examines whether implementing accessible materials practices will complement or compete with other ongoing efforts, and whether the approach resonates with your community's values and culture. Teams should consider strategic alignment across departments, potential synergies with current initiatives like MTSS or UDL, and whether accessible materials </w:t>
      </w:r>
      <w:r w:rsidR="000D2996">
        <w:t>implementation</w:t>
      </w:r>
      <w:r w:rsidR="000D2996" w:rsidRPr="00A462BF">
        <w:t xml:space="preserve"> </w:t>
      </w:r>
      <w:r w:rsidRPr="00A462BF">
        <w:t xml:space="preserve">reflects priorities already emerging within the agency. </w:t>
      </w:r>
      <w:r w:rsidR="00EC3D6F">
        <w:t>A s</w:t>
      </w:r>
      <w:r w:rsidR="00EC3D6F" w:rsidRPr="00A462BF">
        <w:t>trong</w:t>
      </w:r>
      <w:r w:rsidRPr="00A462BF">
        <w:t xml:space="preserve"> fit indicates that the Quality Indicators will integrate naturally into your system's broader improvement efforts rather than operating as an isolated compliance activity.</w:t>
      </w:r>
    </w:p>
    <w:p w14:paraId="62C4B53D" w14:textId="0035F3A6" w:rsidR="00DD0FEA" w:rsidRDefault="00DD0FEA" w:rsidP="00B23044">
      <w:pPr>
        <w:pStyle w:val="Heading4"/>
        <w:spacing w:before="240" w:after="240" w:line="276" w:lineRule="auto"/>
      </w:pPr>
      <w:r>
        <w:t>Fit Discussion Questions:</w:t>
      </w:r>
    </w:p>
    <w:p w14:paraId="0EA96535" w14:textId="74D0ADAD" w:rsidR="001D5941" w:rsidRPr="003606F8" w:rsidRDefault="001D5941" w:rsidP="00B23044">
      <w:pPr>
        <w:pStyle w:val="ListParagraph"/>
        <w:widowControl/>
        <w:numPr>
          <w:ilvl w:val="0"/>
          <w:numId w:val="17"/>
        </w:numPr>
        <w:autoSpaceDE/>
        <w:autoSpaceDN/>
        <w:spacing w:after="240" w:line="276" w:lineRule="auto"/>
        <w:ind w:hanging="446"/>
        <w:contextualSpacing w:val="0"/>
      </w:pPr>
      <w:r w:rsidRPr="003606F8">
        <w:t>How do the Quality Indicators align with our strategic priorities (e.g.,</w:t>
      </w:r>
      <w:r w:rsidR="00E160EE">
        <w:t xml:space="preserve"> </w:t>
      </w:r>
      <w:r w:rsidRPr="003606F8">
        <w:t xml:space="preserve">digital learning </w:t>
      </w:r>
      <w:r w:rsidRPr="00594860">
        <w:t>and literacy, closing opportunity gaps, raising graduation rates,</w:t>
      </w:r>
      <w:r w:rsidRPr="003606F8">
        <w:t xml:space="preserve"> IDEA</w:t>
      </w:r>
      <w:r>
        <w:t xml:space="preserve"> and/or ADA Title II</w:t>
      </w:r>
      <w:r w:rsidRPr="003606F8">
        <w:t xml:space="preserve"> compliance)?</w:t>
      </w:r>
    </w:p>
    <w:p w14:paraId="139C567B" w14:textId="34C86208" w:rsidR="001D5941" w:rsidRPr="003606F8" w:rsidRDefault="001D5941" w:rsidP="00B23044">
      <w:pPr>
        <w:pStyle w:val="ListParagraph"/>
        <w:widowControl/>
        <w:numPr>
          <w:ilvl w:val="0"/>
          <w:numId w:val="17"/>
        </w:numPr>
        <w:autoSpaceDE/>
        <w:autoSpaceDN/>
        <w:spacing w:after="240" w:line="276" w:lineRule="auto"/>
        <w:ind w:hanging="446"/>
        <w:contextualSpacing w:val="0"/>
      </w:pPr>
      <w:r w:rsidRPr="003606F8">
        <w:t>Are there other initiatives (e.g.,</w:t>
      </w:r>
      <w:r>
        <w:t xml:space="preserve"> multi-tiered system of supports (</w:t>
      </w:r>
      <w:r w:rsidRPr="003606F8">
        <w:t>MTSS</w:t>
      </w:r>
      <w:r>
        <w:t>)</w:t>
      </w:r>
      <w:r w:rsidRPr="003606F8">
        <w:t>,</w:t>
      </w:r>
      <w:r>
        <w:t xml:space="preserve"> positive behavior intervention and supports</w:t>
      </w:r>
      <w:r w:rsidRPr="003606F8">
        <w:t xml:space="preserve"> </w:t>
      </w:r>
      <w:r>
        <w:t>(</w:t>
      </w:r>
      <w:r w:rsidRPr="003606F8">
        <w:t>PBIS</w:t>
      </w:r>
      <w:r>
        <w:t>)</w:t>
      </w:r>
      <w:r w:rsidRPr="003606F8">
        <w:t>,</w:t>
      </w:r>
      <w:r>
        <w:t xml:space="preserve"> universal design for learning (UDL),</w:t>
      </w:r>
      <w:r w:rsidR="006E5600">
        <w:t xml:space="preserve"> edtech</w:t>
      </w:r>
      <w:r w:rsidRPr="003606F8">
        <w:t xml:space="preserve"> procurement reforms) that this would complement or compete with?</w:t>
      </w:r>
    </w:p>
    <w:p w14:paraId="5D16D40B" w14:textId="77777777" w:rsidR="00C631BA" w:rsidRDefault="001D5941" w:rsidP="00B23044">
      <w:pPr>
        <w:pStyle w:val="ListParagraph"/>
        <w:widowControl/>
        <w:numPr>
          <w:ilvl w:val="0"/>
          <w:numId w:val="17"/>
        </w:numPr>
        <w:autoSpaceDE/>
        <w:autoSpaceDN/>
        <w:spacing w:after="240" w:line="276" w:lineRule="auto"/>
        <w:ind w:hanging="446"/>
        <w:contextualSpacing w:val="0"/>
      </w:pPr>
      <w:r w:rsidRPr="003606F8">
        <w:t>Do the Quality Indicators reflect values and practices already emerging within our agency?</w:t>
      </w:r>
    </w:p>
    <w:p w14:paraId="56B11CAA" w14:textId="77777777" w:rsidR="00F45270" w:rsidRDefault="00C631BA" w:rsidP="00B23044">
      <w:pPr>
        <w:pStyle w:val="ListParagraph"/>
        <w:widowControl/>
        <w:numPr>
          <w:ilvl w:val="0"/>
          <w:numId w:val="17"/>
        </w:numPr>
        <w:autoSpaceDE/>
        <w:autoSpaceDN/>
        <w:spacing w:after="360" w:line="276" w:lineRule="auto"/>
        <w:ind w:hanging="446"/>
        <w:contextualSpacing w:val="0"/>
      </w:pPr>
      <w:r w:rsidRPr="00C631BA">
        <w:t>Is there community support or demand for improved accessibility for students with disabilities?</w:t>
      </w:r>
    </w:p>
    <w:p w14:paraId="59A30192" w14:textId="77777777" w:rsidR="00BA186E" w:rsidRPr="00AF4915" w:rsidRDefault="00BA186E" w:rsidP="00B23044">
      <w:pPr>
        <w:pStyle w:val="Heading5"/>
        <w:spacing w:line="276" w:lineRule="auto"/>
        <w:rPr>
          <w:b/>
          <w:bCs/>
        </w:rPr>
      </w:pPr>
      <w:r w:rsidRPr="00AF4915">
        <w:t>Additional Questions/Notes</w:t>
      </w:r>
    </w:p>
    <w:p w14:paraId="6FA31D6E" w14:textId="4F1AEADE" w:rsidR="00A92CDA" w:rsidRPr="00C631BA" w:rsidRDefault="00A92CDA" w:rsidP="00B23044">
      <w:pPr>
        <w:widowControl/>
        <w:autoSpaceDE/>
        <w:autoSpaceDN/>
        <w:spacing w:after="360" w:line="276" w:lineRule="auto"/>
      </w:pPr>
      <w:r>
        <w:br w:type="page"/>
      </w:r>
    </w:p>
    <w:p w14:paraId="0CF0E070" w14:textId="77777777" w:rsidR="00C953C2" w:rsidRDefault="00C953C2" w:rsidP="00B23044">
      <w:pPr>
        <w:spacing w:line="276" w:lineRule="auto"/>
      </w:pPr>
      <w:r>
        <w:rPr>
          <w:noProof/>
          <w14:ligatures w14:val="standardContextual"/>
        </w:rPr>
        <w:lastRenderedPageBreak/>
        <mc:AlternateContent>
          <mc:Choice Requires="wps">
            <w:drawing>
              <wp:anchor distT="0" distB="0" distL="114300" distR="114300" simplePos="0" relativeHeight="251658263" behindDoc="1" locked="0" layoutInCell="1" allowOverlap="1" wp14:anchorId="236A1702" wp14:editId="38015A3B">
                <wp:simplePos x="0" y="0"/>
                <wp:positionH relativeFrom="page">
                  <wp:posOffset>0</wp:posOffset>
                </wp:positionH>
                <wp:positionV relativeFrom="paragraph">
                  <wp:posOffset>-113665</wp:posOffset>
                </wp:positionV>
                <wp:extent cx="2355850" cy="603250"/>
                <wp:effectExtent l="0" t="0" r="6350" b="6350"/>
                <wp:wrapNone/>
                <wp:docPr id="834840805"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55850" cy="603250"/>
                        </a:xfrm>
                        <a:prstGeom prst="rect">
                          <a:avLst/>
                        </a:prstGeom>
                        <a:solidFill>
                          <a:srgbClr val="54B3D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1F1D4BC1">
              <v:rect id="Rectangle 12" style="position:absolute;margin-left:0;margin-top:-8.95pt;width:185.5pt;height:47.5pt;z-index:-251641826;visibility:visible;mso-wrap-style:square;mso-wrap-distance-left:9pt;mso-wrap-distance-top:0;mso-wrap-distance-right:9pt;mso-wrap-distance-bottom:0;mso-position-horizontal:absolute;mso-position-horizontal-relative:page;mso-position-vertical:absolute;mso-position-vertical-relative:text;v-text-anchor:middle" alt="&quot;&quot;" o:spid="_x0000_s1026" fillcolor="#54b3d5" stroked="f" strokeweight="1pt" w14:anchorId="26F36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">
                <w10:wrap anchorx="page"/>
              </v:rect>
            </w:pict>
          </mc:Fallback>
        </mc:AlternateContent>
      </w:r>
      <w:r>
        <w:t>Agency Indicator</w:t>
      </w:r>
    </w:p>
    <w:p w14:paraId="0FDEED53" w14:textId="37EFF597" w:rsidR="00C953C2" w:rsidRPr="0086707F" w:rsidRDefault="00C953C2" w:rsidP="00B23044">
      <w:pPr>
        <w:spacing w:line="276" w:lineRule="auto"/>
        <w:rPr>
          <w:b/>
          <w:bCs/>
          <w:sz w:val="30"/>
          <w:szCs w:val="30"/>
        </w:rPr>
      </w:pPr>
      <w:r>
        <w:rPr>
          <w:b/>
          <w:bCs/>
          <w:sz w:val="30"/>
          <w:szCs w:val="30"/>
        </w:rPr>
        <w:t>Fit</w:t>
      </w:r>
    </w:p>
    <w:p w14:paraId="76434B50" w14:textId="3FF42E11" w:rsidR="00C953C2" w:rsidRDefault="00C953C2" w:rsidP="00B23044">
      <w:pPr>
        <w:pStyle w:val="Heading4"/>
        <w:spacing w:before="360" w:after="0" w:line="276" w:lineRule="auto"/>
      </w:pPr>
      <w:r>
        <w:t>Your Fit Rating:</w:t>
      </w:r>
    </w:p>
    <w:p w14:paraId="37F65610" w14:textId="09BB2DC0" w:rsidR="00B85166" w:rsidRPr="00C953C2" w:rsidRDefault="00C953C2" w:rsidP="00525F77">
      <w:pPr>
        <w:spacing w:before="240" w:after="120" w:line="264" w:lineRule="auto"/>
      </w:pPr>
      <w:r w:rsidRPr="004B0F34">
        <w:rPr>
          <w:b/>
          <w:bCs/>
        </w:rPr>
        <w:t>Instructions:</w:t>
      </w:r>
      <w:r w:rsidR="00B85166" w:rsidRPr="00B85166">
        <w:rPr>
          <w:b/>
          <w:bCs/>
        </w:rPr>
        <w:t xml:space="preserve"> </w:t>
      </w:r>
    </w:p>
    <w:p w14:paraId="0C5717D9" w14:textId="3C547F1F" w:rsidR="00B85166" w:rsidRPr="00B85166" w:rsidRDefault="00B85166" w:rsidP="00525F77">
      <w:pPr>
        <w:spacing w:line="264" w:lineRule="auto"/>
      </w:pPr>
      <w:r w:rsidRPr="00B85166">
        <w:t xml:space="preserve">Considering your team’s discussion, rate your agency’s understanding of </w:t>
      </w:r>
      <w:r>
        <w:t xml:space="preserve">the how the </w:t>
      </w:r>
      <w:r w:rsidRPr="00A462BF">
        <w:t>Quality Indicators will integrate naturally into your system's broader improvement efforts rather than operating as an isolated compliance activity.</w:t>
      </w:r>
    </w:p>
    <w:p w14:paraId="279AC46E" w14:textId="0500D77A" w:rsidR="001D5941" w:rsidRPr="001D5941" w:rsidRDefault="00EE6F30" w:rsidP="00525F77">
      <w:pPr>
        <w:spacing w:before="600" w:after="120" w:line="264" w:lineRule="auto"/>
        <w:rPr>
          <w:b/>
          <w:bCs/>
        </w:rPr>
      </w:pPr>
      <w:r>
        <w:rPr>
          <w:noProof/>
          <w14:ligatures w14:val="standardContextual"/>
        </w:rPr>
        <mc:AlternateContent>
          <mc:Choice Requires="wps">
            <w:drawing>
              <wp:anchor distT="0" distB="0" distL="114300" distR="114300" simplePos="0" relativeHeight="251658247" behindDoc="0" locked="0" layoutInCell="1" allowOverlap="1" wp14:anchorId="3971FC2A" wp14:editId="6B08B72E">
                <wp:simplePos x="0" y="0"/>
                <wp:positionH relativeFrom="margin">
                  <wp:posOffset>-184785</wp:posOffset>
                </wp:positionH>
                <wp:positionV relativeFrom="paragraph">
                  <wp:posOffset>227965</wp:posOffset>
                </wp:positionV>
                <wp:extent cx="6299200" cy="4781550"/>
                <wp:effectExtent l="0" t="0" r="25400" b="19050"/>
                <wp:wrapNone/>
                <wp:docPr id="630253231"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99200" cy="47815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7F9BB4EE">
              <v:rect id="Rectangle 13" style="position:absolute;margin-left:-14.55pt;margin-top:17.95pt;width:496pt;height:376.5pt;z-index:25165824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lt="&quot;&quot;" o:spid="_x0000_s1026" filled="f" strokecolor="#030e13 [484]" strokeweight="1pt" w14:anchorId="10515A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">
                <w10:wrap anchorx="margin"/>
              </v:rect>
            </w:pict>
          </mc:Fallback>
        </mc:AlternateContent>
      </w:r>
      <w:r w:rsidR="001D5941" w:rsidRPr="001D5941">
        <w:rPr>
          <w:b/>
          <w:bCs/>
        </w:rPr>
        <w:t>5 - Strong Fit</w:t>
      </w:r>
    </w:p>
    <w:p w14:paraId="776E7B8F" w14:textId="2F5EA75C" w:rsidR="001D5941" w:rsidRDefault="001D5941" w:rsidP="00525F77">
      <w:pPr>
        <w:spacing w:after="240" w:line="264" w:lineRule="auto"/>
      </w:pPr>
      <w:r>
        <w:t xml:space="preserve">The practice </w:t>
      </w:r>
      <w:r w:rsidR="007420CD">
        <w:t xml:space="preserve">(Qs) </w:t>
      </w:r>
      <w:r>
        <w:t>fits</w:t>
      </w:r>
      <w:r w:rsidR="00E211B3">
        <w:t xml:space="preserve"> with</w:t>
      </w:r>
      <w:r>
        <w:t xml:space="preserve"> the priorities of the </w:t>
      </w:r>
      <w:r w:rsidR="00E719D0">
        <w:t>agency</w:t>
      </w:r>
      <w:r w:rsidR="00201713">
        <w:t>, its</w:t>
      </w:r>
      <w:r>
        <w:t xml:space="preserve"> community value</w:t>
      </w:r>
      <w:r w:rsidR="005817BE">
        <w:t xml:space="preserve"> (</w:t>
      </w:r>
      <w:r w:rsidR="00A92CDA">
        <w:t>including specific populations</w:t>
      </w:r>
      <w:r w:rsidR="00BD6927">
        <w:t>)</w:t>
      </w:r>
      <w:r w:rsidR="00A92CDA">
        <w:t>, and its other existing initiatives</w:t>
      </w:r>
      <w:r>
        <w:t>.</w:t>
      </w:r>
    </w:p>
    <w:p w14:paraId="648727B7" w14:textId="3D30862D" w:rsidR="001D5941" w:rsidRPr="001D5941" w:rsidRDefault="001D5941" w:rsidP="00525F77">
      <w:pPr>
        <w:spacing w:after="120" w:line="264" w:lineRule="auto"/>
        <w:rPr>
          <w:b/>
          <w:bCs/>
        </w:rPr>
      </w:pPr>
      <w:r w:rsidRPr="001D5941">
        <w:rPr>
          <w:b/>
          <w:bCs/>
        </w:rPr>
        <w:t>4 - Fit</w:t>
      </w:r>
    </w:p>
    <w:p w14:paraId="7CB86EF5" w14:textId="72855A91" w:rsidR="00625ECA" w:rsidRPr="00625ECA" w:rsidRDefault="001D5941" w:rsidP="00525F77">
      <w:pPr>
        <w:spacing w:after="240" w:line="264" w:lineRule="auto"/>
      </w:pPr>
      <w:r>
        <w:t xml:space="preserve">The practice </w:t>
      </w:r>
      <w:r w:rsidR="007420CD">
        <w:t xml:space="preserve">(Qs) </w:t>
      </w:r>
      <w:r>
        <w:t xml:space="preserve">fits with the priorities of the </w:t>
      </w:r>
      <w:r w:rsidR="00A92CDA">
        <w:t>agency</w:t>
      </w:r>
      <w:r>
        <w:t xml:space="preserve"> and </w:t>
      </w:r>
      <w:r w:rsidR="00A92CDA">
        <w:t xml:space="preserve">its </w:t>
      </w:r>
      <w:r>
        <w:t>community values</w:t>
      </w:r>
      <w:r w:rsidR="007D4F8A">
        <w:t>.</w:t>
      </w:r>
      <w:r>
        <w:t xml:space="preserve"> </w:t>
      </w:r>
      <w:r w:rsidR="00BA45BB">
        <w:t>While</w:t>
      </w:r>
      <w:r>
        <w:t xml:space="preserve"> the values of </w:t>
      </w:r>
      <w:r w:rsidR="00A92CDA">
        <w:t>specific populations and alignment with other initiatives have not been assessed for f</w:t>
      </w:r>
      <w:r w:rsidR="0010668E">
        <w:t>it</w:t>
      </w:r>
      <w:r w:rsidR="005564A5">
        <w:t xml:space="preserve">, </w:t>
      </w:r>
      <w:r w:rsidR="00BA45BB">
        <w:t>the</w:t>
      </w:r>
      <w:r w:rsidR="00451C37">
        <w:t xml:space="preserve"> agency has a clear plan to </w:t>
      </w:r>
      <w:r w:rsidR="00186E7D">
        <w:t>examine these areas</w:t>
      </w:r>
      <w:r w:rsidR="00A74283">
        <w:t xml:space="preserve"> and ensure the practice fits within the broader system.</w:t>
      </w:r>
    </w:p>
    <w:p w14:paraId="07C471F5" w14:textId="2D4366F7" w:rsidR="001D5941" w:rsidRPr="001D5941" w:rsidRDefault="001D5941" w:rsidP="00525F77">
      <w:pPr>
        <w:spacing w:after="120" w:line="264" w:lineRule="auto"/>
        <w:rPr>
          <w:b/>
          <w:bCs/>
        </w:rPr>
      </w:pPr>
      <w:r w:rsidRPr="001D5941">
        <w:rPr>
          <w:b/>
          <w:bCs/>
        </w:rPr>
        <w:t>3 - Somewhat Fit</w:t>
      </w:r>
    </w:p>
    <w:p w14:paraId="16546B92" w14:textId="60BB3DC4" w:rsidR="001D5941" w:rsidRDefault="001D5941" w:rsidP="00525F77">
      <w:pPr>
        <w:spacing w:after="240" w:line="264" w:lineRule="auto"/>
      </w:pPr>
      <w:r>
        <w:t xml:space="preserve">The practice </w:t>
      </w:r>
      <w:r w:rsidR="007420CD">
        <w:t>(Qs)</w:t>
      </w:r>
      <w:r>
        <w:t xml:space="preserve"> fits with </w:t>
      </w:r>
      <w:r w:rsidR="00A92CDA">
        <w:t xml:space="preserve">all of </w:t>
      </w:r>
      <w:r>
        <w:t xml:space="preserve">the priorities of the </w:t>
      </w:r>
      <w:r w:rsidR="00A92CDA">
        <w:t>agency</w:t>
      </w:r>
      <w:r>
        <w:t>, but it is unclear whether it aligns with community values and other existing initiatives.</w:t>
      </w:r>
    </w:p>
    <w:p w14:paraId="3FAF6FEB" w14:textId="47B783B0" w:rsidR="001D5941" w:rsidRPr="001D5941" w:rsidRDefault="001D5941" w:rsidP="00525F77">
      <w:pPr>
        <w:spacing w:after="120" w:line="264" w:lineRule="auto"/>
        <w:rPr>
          <w:b/>
          <w:bCs/>
        </w:rPr>
      </w:pPr>
      <w:r w:rsidRPr="001D5941">
        <w:rPr>
          <w:b/>
          <w:bCs/>
        </w:rPr>
        <w:t>2 - Minimal Fit</w:t>
      </w:r>
    </w:p>
    <w:p w14:paraId="486566D5" w14:textId="041318CF" w:rsidR="001D5941" w:rsidRDefault="001D5941" w:rsidP="00525F77">
      <w:pPr>
        <w:spacing w:after="240" w:line="264" w:lineRule="auto"/>
      </w:pPr>
      <w:r>
        <w:t>The practice</w:t>
      </w:r>
      <w:r w:rsidR="007420CD">
        <w:t xml:space="preserve"> (Qs)</w:t>
      </w:r>
      <w:r>
        <w:t xml:space="preserve"> fits with some of the priorities of the </w:t>
      </w:r>
      <w:r w:rsidR="00A92CDA">
        <w:t>agency</w:t>
      </w:r>
      <w:r>
        <w:t>, but it is unclear whether it aligns with community values and other existing initiatives.</w:t>
      </w:r>
    </w:p>
    <w:p w14:paraId="7526D8C2" w14:textId="1BE6BF95" w:rsidR="001D5941" w:rsidRPr="001D5941" w:rsidRDefault="001D5941" w:rsidP="00525F77">
      <w:pPr>
        <w:spacing w:after="120" w:line="264" w:lineRule="auto"/>
        <w:rPr>
          <w:b/>
          <w:bCs/>
        </w:rPr>
      </w:pPr>
      <w:r w:rsidRPr="001D5941">
        <w:rPr>
          <w:b/>
          <w:bCs/>
        </w:rPr>
        <w:t>1 - Does Not Fit</w:t>
      </w:r>
    </w:p>
    <w:p w14:paraId="3ACBC439" w14:textId="09ED644F" w:rsidR="001D5941" w:rsidRPr="00F45270" w:rsidRDefault="001D5941" w:rsidP="00525F77">
      <w:pPr>
        <w:spacing w:line="264" w:lineRule="auto"/>
      </w:pPr>
      <w:r>
        <w:t xml:space="preserve">The practice </w:t>
      </w:r>
      <w:r w:rsidR="007420CD">
        <w:t xml:space="preserve">(Qs) </w:t>
      </w:r>
      <w:r>
        <w:t>does not fit with the priorities of the</w:t>
      </w:r>
      <w:r w:rsidR="00A92CDA">
        <w:t xml:space="preserve"> agency,</w:t>
      </w:r>
      <w:r>
        <w:t xml:space="preserve"> </w:t>
      </w:r>
      <w:r w:rsidR="00A92CDA">
        <w:t xml:space="preserve">its </w:t>
      </w:r>
      <w:r>
        <w:t>community values</w:t>
      </w:r>
      <w:r w:rsidR="00A92CDA">
        <w:t>, or its other existing initiatives</w:t>
      </w:r>
      <w:r w:rsidR="0078294A">
        <w:t>.</w:t>
      </w:r>
      <w:r>
        <w:br w:type="page"/>
      </w:r>
    </w:p>
    <w:p w14:paraId="17334E17" w14:textId="77777777" w:rsidR="00DD0FEA" w:rsidRDefault="00DD0FEA" w:rsidP="00B23044">
      <w:pPr>
        <w:widowControl/>
        <w:autoSpaceDE/>
        <w:autoSpaceDN/>
        <w:spacing w:line="276" w:lineRule="auto"/>
      </w:pPr>
      <w:r>
        <w:rPr>
          <w:noProof/>
          <w14:ligatures w14:val="standardContextual"/>
        </w:rPr>
        <w:lastRenderedPageBreak/>
        <mc:AlternateContent>
          <mc:Choice Requires="wps">
            <w:drawing>
              <wp:anchor distT="0" distB="0" distL="114300" distR="114300" simplePos="0" relativeHeight="251658260" behindDoc="1" locked="0" layoutInCell="1" allowOverlap="1" wp14:anchorId="204F4194" wp14:editId="1B938942">
                <wp:simplePos x="0" y="0"/>
                <wp:positionH relativeFrom="page">
                  <wp:posOffset>0</wp:posOffset>
                </wp:positionH>
                <wp:positionV relativeFrom="paragraph">
                  <wp:posOffset>-117144</wp:posOffset>
                </wp:positionV>
                <wp:extent cx="2355850" cy="603250"/>
                <wp:effectExtent l="0" t="0" r="6350" b="6350"/>
                <wp:wrapNone/>
                <wp:docPr id="1052229465"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55850" cy="603250"/>
                        </a:xfrm>
                        <a:prstGeom prst="rect">
                          <a:avLst/>
                        </a:prstGeom>
                        <a:solidFill>
                          <a:srgbClr val="54B3D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4E730925">
              <v:rect id="Rectangle 12" style="position:absolute;margin-left:0;margin-top:-9.2pt;width:185.5pt;height:47.5pt;z-index:-251647970;visibility:visible;mso-wrap-style:square;mso-wrap-distance-left:9pt;mso-wrap-distance-top:0;mso-wrap-distance-right:9pt;mso-wrap-distance-bottom:0;mso-position-horizontal:absolute;mso-position-horizontal-relative:page;mso-position-vertical:absolute;mso-position-vertical-relative:text;v-text-anchor:middle" alt="&quot;&quot;" o:spid="_x0000_s1026" fillcolor="#54b3d5" stroked="f" strokeweight="1pt" w14:anchorId="61BB56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">
                <w10:wrap anchorx="page"/>
              </v:rect>
            </w:pict>
          </mc:Fallback>
        </mc:AlternateContent>
      </w:r>
      <w:r>
        <w:t>Agency Indicator</w:t>
      </w:r>
    </w:p>
    <w:p w14:paraId="264781E7" w14:textId="1081D598" w:rsidR="00DD0FEA" w:rsidRPr="00BA186E" w:rsidRDefault="00DD0FEA" w:rsidP="00331324">
      <w:pPr>
        <w:pStyle w:val="Heading3"/>
        <w:spacing w:before="0" w:line="276" w:lineRule="auto"/>
        <w:rPr>
          <w:color w:val="auto"/>
        </w:rPr>
      </w:pPr>
      <w:bookmarkStart w:id="15" w:name="_Toc208304148"/>
      <w:r>
        <w:rPr>
          <w:color w:val="auto"/>
        </w:rPr>
        <w:t>Capacity</w:t>
      </w:r>
      <w:bookmarkEnd w:id="15"/>
    </w:p>
    <w:p w14:paraId="7033AD60" w14:textId="7F27F9D7" w:rsidR="00D154EA" w:rsidRDefault="00D154EA" w:rsidP="00B23044">
      <w:pPr>
        <w:spacing w:line="276" w:lineRule="auto"/>
      </w:pPr>
      <w:r w:rsidRPr="00D154EA">
        <w:t xml:space="preserve">The Capacity </w:t>
      </w:r>
      <w:r>
        <w:t>I</w:t>
      </w:r>
      <w:r w:rsidRPr="00D154EA">
        <w:t xml:space="preserve">ndicator assesses whether your agency has the foundational resources, infrastructure, and support systems needed to successfully implement and sustain the Quality Indicators. This comprehensive evaluation covers financial resources, staffing and leadership structures, administrative systems, technology infrastructure, and ongoing improvement processes. Teams should honestly evaluate current assets while identifying specific gaps that need to be addressed before or during implementation. Strong capacity doesn't require having everything in place initially, but </w:t>
      </w:r>
      <w:r w:rsidR="00BF3EBD">
        <w:t xml:space="preserve">it </w:t>
      </w:r>
      <w:r w:rsidRPr="00D154EA">
        <w:t>does require realistic plans and partnerships to build or access necessary supports for sustainable, high-quality implementation.</w:t>
      </w:r>
    </w:p>
    <w:p w14:paraId="341823F1" w14:textId="22359EE3" w:rsidR="00DD0FEA" w:rsidRDefault="00DD0FEA" w:rsidP="00B23044">
      <w:pPr>
        <w:pStyle w:val="Heading4"/>
        <w:spacing w:before="240" w:after="240" w:line="276" w:lineRule="auto"/>
      </w:pPr>
      <w:r>
        <w:t>Capacity Discussion Questions:</w:t>
      </w:r>
    </w:p>
    <w:p w14:paraId="63A31E49" w14:textId="77777777" w:rsidR="001D5941" w:rsidRPr="002603CF" w:rsidRDefault="001D5941" w:rsidP="00B23044">
      <w:pPr>
        <w:pStyle w:val="ListParagraph"/>
        <w:numPr>
          <w:ilvl w:val="0"/>
          <w:numId w:val="18"/>
        </w:numPr>
        <w:tabs>
          <w:tab w:val="left" w:pos="1260"/>
          <w:tab w:val="left" w:pos="11340"/>
        </w:tabs>
        <w:spacing w:after="240" w:line="276" w:lineRule="auto"/>
        <w:ind w:left="720" w:hanging="446"/>
        <w:contextualSpacing w:val="0"/>
      </w:pPr>
      <w:r w:rsidRPr="002603CF">
        <w:t>What funding is currently allocated for accessible formats and/or accessible digital educational materials? What other funding opportunities aligned to this initiative are available?</w:t>
      </w:r>
    </w:p>
    <w:p w14:paraId="03CDAF77" w14:textId="5F626FBF" w:rsidR="001D5941" w:rsidRPr="00117C9F" w:rsidRDefault="001D5941" w:rsidP="00B23044">
      <w:pPr>
        <w:pStyle w:val="ListParagraph"/>
        <w:widowControl/>
        <w:numPr>
          <w:ilvl w:val="0"/>
          <w:numId w:val="18"/>
        </w:numPr>
        <w:tabs>
          <w:tab w:val="left" w:pos="1260"/>
        </w:tabs>
        <w:autoSpaceDE/>
        <w:autoSpaceDN/>
        <w:spacing w:after="240" w:line="276" w:lineRule="auto"/>
        <w:ind w:left="720" w:hanging="446"/>
        <w:contextualSpacing w:val="0"/>
      </w:pPr>
      <w:r w:rsidRPr="00117C9F">
        <w:t xml:space="preserve">Do we have the </w:t>
      </w:r>
      <w:r w:rsidRPr="00F00B63">
        <w:rPr>
          <w:bCs/>
        </w:rPr>
        <w:t>staffing and leadership</w:t>
      </w:r>
      <w:r w:rsidRPr="00117C9F">
        <w:t xml:space="preserve"> </w:t>
      </w:r>
      <w:r>
        <w:t xml:space="preserve">infrastructure </w:t>
      </w:r>
      <w:r w:rsidRPr="004664A1">
        <w:t xml:space="preserve">(e.g. adequate number of personnel, required knowledge and expertise, </w:t>
      </w:r>
      <w:r>
        <w:t>commitment from leadership, implementation champions, roles and responsibilities aligned to support this work</w:t>
      </w:r>
      <w:r w:rsidRPr="004664A1">
        <w:t>)</w:t>
      </w:r>
      <w:r>
        <w:t xml:space="preserve"> </w:t>
      </w:r>
      <w:r w:rsidRPr="00117C9F">
        <w:t>required to support</w:t>
      </w:r>
      <w:r w:rsidR="006E5600" w:rsidRPr="00117C9F">
        <w:t xml:space="preserve"> implementation</w:t>
      </w:r>
      <w:r w:rsidRPr="00117C9F">
        <w:t xml:space="preserve"> of the Quality Indicators</w:t>
      </w:r>
      <w:r>
        <w:t>?</w:t>
      </w:r>
      <w:r w:rsidRPr="00117C9F">
        <w:t xml:space="preserve"> </w:t>
      </w:r>
    </w:p>
    <w:p w14:paraId="04D10CA6" w14:textId="3F6DECDA" w:rsidR="001D5941" w:rsidRPr="00117C9F" w:rsidRDefault="001D5941" w:rsidP="00B23044">
      <w:pPr>
        <w:pStyle w:val="ListParagraph"/>
        <w:widowControl/>
        <w:numPr>
          <w:ilvl w:val="0"/>
          <w:numId w:val="18"/>
        </w:numPr>
        <w:tabs>
          <w:tab w:val="left" w:pos="1260"/>
        </w:tabs>
        <w:autoSpaceDE/>
        <w:autoSpaceDN/>
        <w:spacing w:after="240" w:line="276" w:lineRule="auto"/>
        <w:ind w:left="720" w:hanging="446"/>
        <w:contextualSpacing w:val="0"/>
      </w:pPr>
      <w:r w:rsidRPr="00117C9F">
        <w:t xml:space="preserve">Are there existing administrative systems and processes that can support implementation or can be adapted to do so (e.g. accessibility policies or procedures, data tracking, </w:t>
      </w:r>
      <w:r>
        <w:t xml:space="preserve">internal and external </w:t>
      </w:r>
      <w:r w:rsidRPr="00117C9F">
        <w:t>communication channels, hiring practices and onboarding,</w:t>
      </w:r>
      <w:r w:rsidR="00501CD7">
        <w:t xml:space="preserve"> procurement</w:t>
      </w:r>
      <w:r w:rsidR="00FE4CC4">
        <w:t xml:space="preserve"> procedures</w:t>
      </w:r>
      <w:r w:rsidR="00BB1E7F">
        <w:t>,</w:t>
      </w:r>
      <w:r w:rsidRPr="00117C9F">
        <w:t xml:space="preserve"> professional development infrastructure)?</w:t>
      </w:r>
    </w:p>
    <w:p w14:paraId="62DEFA6B" w14:textId="77777777" w:rsidR="001D5941" w:rsidRDefault="001D5941" w:rsidP="00B23044">
      <w:pPr>
        <w:pStyle w:val="ListParagraph"/>
        <w:numPr>
          <w:ilvl w:val="0"/>
          <w:numId w:val="18"/>
        </w:numPr>
        <w:tabs>
          <w:tab w:val="left" w:pos="1260"/>
        </w:tabs>
        <w:spacing w:after="240" w:line="276" w:lineRule="auto"/>
        <w:ind w:left="720" w:hanging="446"/>
        <w:contextualSpacing w:val="0"/>
      </w:pPr>
      <w:r w:rsidRPr="00117C9F">
        <w:t xml:space="preserve">Do we have the technical infrastructure needed to launch and sustain implementation? </w:t>
      </w:r>
      <w:r>
        <w:t xml:space="preserve">Does implementation require new or updated technology (hardware or software, such as a data or reporting system)? </w:t>
      </w:r>
      <w:r w:rsidRPr="00B76945">
        <w:t>Use notes section to explain. List required hardware and/or software. Include costs if known.</w:t>
      </w:r>
    </w:p>
    <w:p w14:paraId="1F39CAF7" w14:textId="1F2C4292" w:rsidR="001D5941" w:rsidRDefault="001D5941" w:rsidP="00B23044">
      <w:pPr>
        <w:pStyle w:val="ListParagraph"/>
        <w:widowControl/>
        <w:numPr>
          <w:ilvl w:val="0"/>
          <w:numId w:val="18"/>
        </w:numPr>
        <w:tabs>
          <w:tab w:val="left" w:pos="1260"/>
        </w:tabs>
        <w:autoSpaceDE/>
        <w:autoSpaceDN/>
        <w:spacing w:after="240" w:line="276" w:lineRule="auto"/>
        <w:ind w:left="720" w:hanging="446"/>
        <w:contextualSpacing w:val="0"/>
      </w:pPr>
      <w:r w:rsidRPr="00117C9F">
        <w:t>Do we have the capacity to monitor implementation and use data for continuous improvement?</w:t>
      </w:r>
      <w:r>
        <w:t xml:space="preserve"> Use notes section to explain.</w:t>
      </w:r>
    </w:p>
    <w:p w14:paraId="072C3562" w14:textId="77777777" w:rsidR="001D5941" w:rsidRDefault="001D5941" w:rsidP="00B23044">
      <w:pPr>
        <w:pStyle w:val="ListParagraph"/>
        <w:widowControl/>
        <w:numPr>
          <w:ilvl w:val="0"/>
          <w:numId w:val="18"/>
        </w:numPr>
        <w:tabs>
          <w:tab w:val="left" w:pos="1260"/>
        </w:tabs>
        <w:autoSpaceDE/>
        <w:autoSpaceDN/>
        <w:spacing w:after="360" w:line="276" w:lineRule="auto"/>
        <w:ind w:left="720" w:hanging="446"/>
        <w:contextualSpacing w:val="0"/>
      </w:pPr>
      <w:r w:rsidRPr="002A2CB8">
        <w:t>Although there is no purchase cost for the Quality Indicators</w:t>
      </w:r>
      <w:r>
        <w:t>, what are the indirect costs of implementation (e.g. staff time, coordination, additional training or professional learning resources) to implement the Quality Indicators each year?</w:t>
      </w:r>
      <w:r w:rsidRPr="002A2CB8">
        <w:t xml:space="preserve"> Use notes section to </w:t>
      </w:r>
      <w:r>
        <w:t>explain and list costs if known.</w:t>
      </w:r>
    </w:p>
    <w:p w14:paraId="0553D621" w14:textId="77777777" w:rsidR="00BA186E" w:rsidRDefault="00BA186E" w:rsidP="00B23044">
      <w:pPr>
        <w:pStyle w:val="Heading5"/>
        <w:spacing w:line="276" w:lineRule="auto"/>
      </w:pPr>
      <w:r w:rsidRPr="00AF4915">
        <w:lastRenderedPageBreak/>
        <w:t>Additional Questions/Notes</w:t>
      </w:r>
    </w:p>
    <w:p w14:paraId="727D38F3" w14:textId="48FEBDE9" w:rsidR="00100207" w:rsidRDefault="00100207" w:rsidP="00B23044">
      <w:pPr>
        <w:widowControl/>
        <w:autoSpaceDE/>
        <w:autoSpaceDN/>
        <w:spacing w:after="160" w:line="276" w:lineRule="auto"/>
      </w:pPr>
      <w:r>
        <w:br w:type="page"/>
      </w:r>
    </w:p>
    <w:p w14:paraId="765B4DB9" w14:textId="77777777" w:rsidR="00100207" w:rsidRDefault="00100207" w:rsidP="00B23044">
      <w:pPr>
        <w:spacing w:line="276" w:lineRule="auto"/>
      </w:pPr>
      <w:r>
        <w:rPr>
          <w:noProof/>
          <w14:ligatures w14:val="standardContextual"/>
        </w:rPr>
        <w:lastRenderedPageBreak/>
        <mc:AlternateContent>
          <mc:Choice Requires="wps">
            <w:drawing>
              <wp:anchor distT="0" distB="0" distL="114300" distR="114300" simplePos="0" relativeHeight="251658264" behindDoc="1" locked="0" layoutInCell="1" allowOverlap="1" wp14:anchorId="6DA38DC5" wp14:editId="3682BDA5">
                <wp:simplePos x="0" y="0"/>
                <wp:positionH relativeFrom="page">
                  <wp:posOffset>0</wp:posOffset>
                </wp:positionH>
                <wp:positionV relativeFrom="paragraph">
                  <wp:posOffset>-113665</wp:posOffset>
                </wp:positionV>
                <wp:extent cx="2355850" cy="603250"/>
                <wp:effectExtent l="0" t="0" r="6350" b="6350"/>
                <wp:wrapNone/>
                <wp:docPr id="2029177740"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55850" cy="603250"/>
                        </a:xfrm>
                        <a:prstGeom prst="rect">
                          <a:avLst/>
                        </a:prstGeom>
                        <a:solidFill>
                          <a:srgbClr val="54B3D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w14:anchorId="688AF25B">
              <v:rect id="Rectangle 12" style="position:absolute;margin-left:0;margin-top:-8.95pt;width:185.5pt;height:47.5pt;z-index:-251639778;visibility:visible;mso-wrap-style:square;mso-wrap-distance-left:9pt;mso-wrap-distance-top:0;mso-wrap-distance-right:9pt;mso-wrap-distance-bottom:0;mso-position-horizontal:absolute;mso-position-horizontal-relative:page;mso-position-vertical:absolute;mso-position-vertical-relative:text;v-text-anchor:middle" alt="&quot;&quot;" o:spid="_x0000_s1026" fillcolor="#54b3d5" stroked="f" strokeweight="1pt" w14:anchorId="3AA5F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">
                <w10:wrap anchorx="page"/>
              </v:rect>
            </w:pict>
          </mc:Fallback>
        </mc:AlternateContent>
      </w:r>
      <w:r>
        <w:t>Agency Indicator</w:t>
      </w:r>
    </w:p>
    <w:p w14:paraId="27C1B63C" w14:textId="5B243B3F" w:rsidR="00100207" w:rsidRPr="0086707F" w:rsidRDefault="00100207" w:rsidP="00B23044">
      <w:pPr>
        <w:spacing w:line="276" w:lineRule="auto"/>
        <w:rPr>
          <w:b/>
          <w:bCs/>
          <w:sz w:val="30"/>
          <w:szCs w:val="30"/>
        </w:rPr>
      </w:pPr>
      <w:r>
        <w:rPr>
          <w:b/>
          <w:bCs/>
          <w:sz w:val="30"/>
          <w:szCs w:val="30"/>
        </w:rPr>
        <w:t>Capacity</w:t>
      </w:r>
    </w:p>
    <w:p w14:paraId="4D78D15F" w14:textId="04F1B6DF" w:rsidR="00100207" w:rsidRDefault="00100207" w:rsidP="00BD3608">
      <w:pPr>
        <w:pStyle w:val="Heading4"/>
        <w:spacing w:before="360" w:after="0" w:line="264" w:lineRule="auto"/>
      </w:pPr>
      <w:r>
        <w:t>Your Capacity Rating:</w:t>
      </w:r>
    </w:p>
    <w:p w14:paraId="7160A208" w14:textId="4762B474" w:rsidR="009956C8" w:rsidRPr="00100207" w:rsidRDefault="00100207" w:rsidP="00BD3608">
      <w:pPr>
        <w:spacing w:before="240" w:after="120" w:line="264" w:lineRule="auto"/>
      </w:pPr>
      <w:r w:rsidRPr="004B0F34">
        <w:rPr>
          <w:b/>
          <w:bCs/>
        </w:rPr>
        <w:t>Instructions</w:t>
      </w:r>
      <w:r w:rsidR="009956C8" w:rsidRPr="00B85166">
        <w:rPr>
          <w:b/>
          <w:bCs/>
        </w:rPr>
        <w:t xml:space="preserve">: </w:t>
      </w:r>
    </w:p>
    <w:p w14:paraId="2334F34C" w14:textId="7F035FD5" w:rsidR="009956C8" w:rsidRPr="00B85166" w:rsidRDefault="009956C8" w:rsidP="00BD3608">
      <w:pPr>
        <w:spacing w:line="264" w:lineRule="auto"/>
      </w:pPr>
      <w:r w:rsidRPr="00B85166">
        <w:t xml:space="preserve">Considering your team’s discussion, rate your agency’s </w:t>
      </w:r>
      <w:r w:rsidR="00993D93">
        <w:t xml:space="preserve">capacity </w:t>
      </w:r>
      <w:r w:rsidR="000F13B4">
        <w:t>to implement</w:t>
      </w:r>
      <w:r w:rsidR="00A72247">
        <w:t xml:space="preserve"> </w:t>
      </w:r>
      <w:r w:rsidR="00F52BF7">
        <w:t xml:space="preserve">and sustain </w:t>
      </w:r>
      <w:r w:rsidR="00A72247">
        <w:t xml:space="preserve">the Quality Indicators </w:t>
      </w:r>
      <w:r w:rsidR="00F52BF7">
        <w:t xml:space="preserve">by </w:t>
      </w:r>
      <w:r w:rsidR="00F52BF7" w:rsidRPr="00F52BF7">
        <w:t>evaluating whether the necessary resources, infrastructure, and support systems are currently in place or realistically attainable for high-quality, long-term implementation.</w:t>
      </w:r>
    </w:p>
    <w:p w14:paraId="32B9A4DD" w14:textId="007F42F7" w:rsidR="001D5941" w:rsidRPr="001D5941" w:rsidRDefault="004F76A9" w:rsidP="00BD3608">
      <w:pPr>
        <w:spacing w:before="600" w:after="120" w:line="264" w:lineRule="auto"/>
        <w:rPr>
          <w:b/>
          <w:bCs/>
        </w:rPr>
      </w:pPr>
      <w:r>
        <w:rPr>
          <w:noProof/>
          <w14:ligatures w14:val="standardContextual"/>
        </w:rPr>
        <mc:AlternateContent>
          <mc:Choice Requires="wps">
            <w:drawing>
              <wp:anchor distT="0" distB="0" distL="114300" distR="114300" simplePos="0" relativeHeight="251658246" behindDoc="0" locked="0" layoutInCell="1" allowOverlap="1" wp14:anchorId="21BC48E3" wp14:editId="4C80CBE8">
                <wp:simplePos x="0" y="0"/>
                <wp:positionH relativeFrom="margin">
                  <wp:posOffset>-137160</wp:posOffset>
                </wp:positionH>
                <wp:positionV relativeFrom="paragraph">
                  <wp:posOffset>248285</wp:posOffset>
                </wp:positionV>
                <wp:extent cx="6299200" cy="5153025"/>
                <wp:effectExtent l="0" t="0" r="25400" b="28575"/>
                <wp:wrapNone/>
                <wp:docPr id="882669530"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99200" cy="51530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01FF93C1">
              <v:rect id="Rectangle 13" style="position:absolute;margin-left:-10.8pt;margin-top:19.55pt;width:496pt;height:405.75pt;z-index:25165824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lt="&quot;&quot;" o:spid="_x0000_s1026" filled="f" strokecolor="#030e13 [484]" strokeweight="1pt" w14:anchorId="10D3F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">
                <w10:wrap anchorx="margin"/>
              </v:rect>
            </w:pict>
          </mc:Fallback>
        </mc:AlternateContent>
      </w:r>
      <w:r w:rsidR="001D5941" w:rsidRPr="001D5941">
        <w:rPr>
          <w:b/>
          <w:bCs/>
        </w:rPr>
        <w:t>5 - Strong Capacity</w:t>
      </w:r>
    </w:p>
    <w:p w14:paraId="255AC7E9" w14:textId="521EDCEE" w:rsidR="00572206" w:rsidRDefault="00572206" w:rsidP="00BD3608">
      <w:pPr>
        <w:spacing w:after="240" w:line="264" w:lineRule="auto"/>
      </w:pPr>
      <w:r w:rsidRPr="00572206">
        <w:t xml:space="preserve">The agency has </w:t>
      </w:r>
      <w:r w:rsidR="000774AF">
        <w:t>strong capacity</w:t>
      </w:r>
      <w:r w:rsidRPr="00572206">
        <w:t xml:space="preserve"> to implement and sustain the practice </w:t>
      </w:r>
      <w:r w:rsidR="000F13B4" w:rsidRPr="000F13B4">
        <w:t xml:space="preserve">(QIs) </w:t>
      </w:r>
      <w:r w:rsidRPr="00572206">
        <w:t xml:space="preserve">with integrity. This includes a qualified workforce, </w:t>
      </w:r>
      <w:r>
        <w:t xml:space="preserve">leadership support, </w:t>
      </w:r>
      <w:r w:rsidRPr="00572206">
        <w:t xml:space="preserve">sufficient financial resources, strong technology infrastructure, and administrative systems that support ongoing implementation. </w:t>
      </w:r>
    </w:p>
    <w:p w14:paraId="08E3B666" w14:textId="6C91FA9D" w:rsidR="001D5941" w:rsidRPr="001D5941" w:rsidRDefault="001D5941" w:rsidP="00BD3608">
      <w:pPr>
        <w:spacing w:after="120" w:line="264" w:lineRule="auto"/>
        <w:rPr>
          <w:b/>
          <w:bCs/>
        </w:rPr>
      </w:pPr>
      <w:r w:rsidRPr="001D5941">
        <w:rPr>
          <w:b/>
          <w:bCs/>
        </w:rPr>
        <w:t>4 - Adequate Capacity</w:t>
      </w:r>
    </w:p>
    <w:p w14:paraId="22D9209A" w14:textId="07A02479" w:rsidR="001D5941" w:rsidRDefault="7708F35C" w:rsidP="00BD3608">
      <w:pPr>
        <w:spacing w:after="240" w:line="264" w:lineRule="auto"/>
      </w:pPr>
      <w:r>
        <w:t>The agency has adequate capacity needed for sustainable implementation with integrity, such as staffing, leadership, funding, or administrative or technology systems, and has clear plans or partnerships in place to address remaining gaps.</w:t>
      </w:r>
    </w:p>
    <w:p w14:paraId="7EC47A99" w14:textId="1D7911E5" w:rsidR="001D5941" w:rsidRPr="001D5941" w:rsidRDefault="001D5941" w:rsidP="00BD3608">
      <w:pPr>
        <w:spacing w:after="120" w:line="264" w:lineRule="auto"/>
        <w:rPr>
          <w:b/>
          <w:bCs/>
        </w:rPr>
      </w:pPr>
      <w:r w:rsidRPr="001D5941">
        <w:rPr>
          <w:b/>
          <w:bCs/>
        </w:rPr>
        <w:t>3 - Some Capacity</w:t>
      </w:r>
    </w:p>
    <w:p w14:paraId="52A04ACC" w14:textId="58DB3185" w:rsidR="001D5941" w:rsidRDefault="00572206" w:rsidP="00BD3608">
      <w:pPr>
        <w:spacing w:after="240" w:line="264" w:lineRule="auto"/>
      </w:pPr>
      <w:r w:rsidRPr="00572206">
        <w:t xml:space="preserve">The agency has </w:t>
      </w:r>
      <w:r w:rsidR="000774AF">
        <w:t>some capacity</w:t>
      </w:r>
      <w:r>
        <w:t xml:space="preserve"> needed for</w:t>
      </w:r>
      <w:r w:rsidR="000774AF">
        <w:t xml:space="preserve"> sustainable</w:t>
      </w:r>
      <w:r>
        <w:t xml:space="preserve"> implementation with integrity, </w:t>
      </w:r>
      <w:r w:rsidRPr="00572206">
        <w:t>such as a partially qualified workforce or limited funding</w:t>
      </w:r>
      <w:r>
        <w:t xml:space="preserve">, </w:t>
      </w:r>
      <w:r w:rsidRPr="00572206">
        <w:t>but lacks others (e.g., tech</w:t>
      </w:r>
      <w:r>
        <w:t>nology</w:t>
      </w:r>
      <w:r w:rsidRPr="00572206">
        <w:t xml:space="preserve"> infrastructure, administrative support</w:t>
      </w:r>
      <w:r w:rsidR="000774AF">
        <w:t xml:space="preserve">). </w:t>
      </w:r>
      <w:r w:rsidR="000774AF" w:rsidRPr="000774AF">
        <w:t xml:space="preserve">Efforts to build additional capacity are </w:t>
      </w:r>
      <w:r w:rsidR="000774AF">
        <w:t>in progress</w:t>
      </w:r>
      <w:r w:rsidR="000774AF" w:rsidRPr="000774AF">
        <w:t>.</w:t>
      </w:r>
    </w:p>
    <w:p w14:paraId="6A6260D4" w14:textId="0449E197" w:rsidR="001D5941" w:rsidRPr="001D5941" w:rsidRDefault="001D5941" w:rsidP="00BD3608">
      <w:pPr>
        <w:spacing w:after="120" w:line="264" w:lineRule="auto"/>
        <w:rPr>
          <w:b/>
          <w:bCs/>
        </w:rPr>
      </w:pPr>
      <w:r w:rsidRPr="001D5941">
        <w:rPr>
          <w:b/>
          <w:bCs/>
        </w:rPr>
        <w:t>2 - Minimal Capacity</w:t>
      </w:r>
    </w:p>
    <w:p w14:paraId="187D28FB" w14:textId="65B1B2A1" w:rsidR="00572206" w:rsidRDefault="00572206" w:rsidP="00BD3608">
      <w:pPr>
        <w:spacing w:after="240" w:line="264" w:lineRule="auto"/>
      </w:pPr>
      <w:r w:rsidRPr="00572206">
        <w:t xml:space="preserve">The agency has </w:t>
      </w:r>
      <w:r w:rsidR="000774AF">
        <w:t xml:space="preserve">minimal capacity for sustainable implementation with integrity, with </w:t>
      </w:r>
      <w:r w:rsidRPr="00572206">
        <w:t xml:space="preserve">only one </w:t>
      </w:r>
      <w:r>
        <w:t>core component</w:t>
      </w:r>
      <w:r w:rsidRPr="00572206">
        <w:t xml:space="preserve"> (e.g., some staff or limited funding), </w:t>
      </w:r>
      <w:r w:rsidR="000774AF">
        <w:t>and</w:t>
      </w:r>
      <w:r w:rsidRPr="00572206">
        <w:t xml:space="preserve"> no coordinated strategy to address the remaining gaps. </w:t>
      </w:r>
    </w:p>
    <w:p w14:paraId="652D641D" w14:textId="39019999" w:rsidR="001D5941" w:rsidRPr="00B15C5C" w:rsidRDefault="001D5941" w:rsidP="00BD3608">
      <w:pPr>
        <w:spacing w:after="120" w:line="264" w:lineRule="auto"/>
        <w:rPr>
          <w:b/>
          <w:bCs/>
        </w:rPr>
      </w:pPr>
      <w:r w:rsidRPr="00B15C5C">
        <w:rPr>
          <w:b/>
          <w:bCs/>
        </w:rPr>
        <w:t xml:space="preserve">1 </w:t>
      </w:r>
      <w:r w:rsidR="00B15C5C" w:rsidRPr="00B15C5C">
        <w:rPr>
          <w:b/>
          <w:bCs/>
        </w:rPr>
        <w:t xml:space="preserve">- </w:t>
      </w:r>
      <w:r w:rsidRPr="00B15C5C">
        <w:rPr>
          <w:b/>
          <w:bCs/>
        </w:rPr>
        <w:t>No Capacity</w:t>
      </w:r>
    </w:p>
    <w:p w14:paraId="64DC5A09" w14:textId="5B909A4F" w:rsidR="00CD6179" w:rsidRPr="00BD3608" w:rsidRDefault="001D5941" w:rsidP="00BD3608">
      <w:pPr>
        <w:spacing w:line="264" w:lineRule="auto"/>
      </w:pPr>
      <w:r>
        <w:t xml:space="preserve">The </w:t>
      </w:r>
      <w:r w:rsidR="00E211B3">
        <w:t>agency</w:t>
      </w:r>
      <w:r>
        <w:t xml:space="preserve"> </w:t>
      </w:r>
      <w:r w:rsidR="000774AF">
        <w:t>has no meaningful capacity to support</w:t>
      </w:r>
      <w:r w:rsidR="00572206">
        <w:t xml:space="preserve"> implementation with integrity</w:t>
      </w:r>
      <w:r w:rsidR="000774AF">
        <w:t>. It lacks all essential components with no plan to develop the capacity required.</w:t>
      </w:r>
      <w:r>
        <w:t xml:space="preserve"> </w:t>
      </w:r>
    </w:p>
    <w:p w14:paraId="2E3FC295" w14:textId="77777777" w:rsidR="00BD3608" w:rsidRDefault="00BD3608">
      <w:pPr>
        <w:widowControl/>
        <w:autoSpaceDE/>
        <w:autoSpaceDN/>
        <w:spacing w:after="160" w:line="278" w:lineRule="auto"/>
        <w:rPr>
          <w:rFonts w:ascii="Aptos" w:eastAsia="Aptos" w:hAnsi="Aptos" w:cs="Aptos"/>
          <w:color w:val="005193"/>
          <w:sz w:val="44"/>
          <w:szCs w:val="44"/>
        </w:rPr>
      </w:pPr>
      <w:r>
        <w:rPr>
          <w:rFonts w:ascii="Aptos" w:eastAsia="Aptos" w:hAnsi="Aptos" w:cs="Aptos"/>
          <w:color w:val="005193"/>
          <w:sz w:val="44"/>
          <w:szCs w:val="44"/>
        </w:rPr>
        <w:br w:type="page"/>
      </w:r>
    </w:p>
    <w:p w14:paraId="6D697DB9" w14:textId="557CC288" w:rsidR="01C1712F" w:rsidRDefault="01C1712F" w:rsidP="00B23044">
      <w:pPr>
        <w:pStyle w:val="Heading2"/>
        <w:spacing w:before="240" w:line="276" w:lineRule="auto"/>
        <w:rPr>
          <w:rFonts w:ascii="Aptos" w:eastAsia="Aptos" w:hAnsi="Aptos" w:cs="Aptos"/>
          <w:color w:val="005193"/>
          <w:sz w:val="44"/>
          <w:szCs w:val="44"/>
        </w:rPr>
      </w:pPr>
      <w:bookmarkStart w:id="16" w:name="_Toc208304149"/>
      <w:r w:rsidRPr="01C1712F">
        <w:rPr>
          <w:rFonts w:ascii="Aptos" w:eastAsia="Aptos" w:hAnsi="Aptos" w:cs="Aptos"/>
          <w:color w:val="005193"/>
          <w:sz w:val="44"/>
          <w:szCs w:val="44"/>
        </w:rPr>
        <w:lastRenderedPageBreak/>
        <w:t>Contact NCADEMI</w:t>
      </w:r>
      <w:bookmarkEnd w:id="16"/>
    </w:p>
    <w:p w14:paraId="21265A59" w14:textId="1ED82753" w:rsidR="01C1712F" w:rsidRDefault="01C1712F" w:rsidP="00B23044">
      <w:pPr>
        <w:spacing w:after="120" w:line="276" w:lineRule="auto"/>
        <w:rPr>
          <w:rFonts w:ascii="Aptos" w:eastAsia="Aptos" w:hAnsi="Aptos" w:cs="Aptos"/>
          <w:color w:val="000000" w:themeColor="text1"/>
        </w:rPr>
      </w:pPr>
      <w:r w:rsidRPr="01C1712F">
        <w:rPr>
          <w:rFonts w:ascii="Aptos" w:eastAsia="Aptos" w:hAnsi="Aptos" w:cs="Aptos"/>
          <w:color w:val="000000" w:themeColor="text1"/>
        </w:rPr>
        <w:t>Please reach out to NCADEMI for support with using the</w:t>
      </w:r>
      <w:r w:rsidRPr="01C1712F">
        <w:rPr>
          <w:rFonts w:ascii="Aptos" w:eastAsia="Aptos" w:hAnsi="Aptos" w:cs="Aptos"/>
          <w:i/>
          <w:iCs/>
          <w:color w:val="000000" w:themeColor="text1"/>
        </w:rPr>
        <w:t xml:space="preserve"> Hexagon Tool</w:t>
      </w:r>
      <w:r w:rsidRPr="01C1712F">
        <w:rPr>
          <w:rFonts w:ascii="Aptos" w:eastAsia="Aptos" w:hAnsi="Aptos" w:cs="Aptos"/>
          <w:color w:val="000000" w:themeColor="text1"/>
        </w:rPr>
        <w:t xml:space="preserve">. </w:t>
      </w:r>
    </w:p>
    <w:p w14:paraId="15B41CAE" w14:textId="6BF33DEB" w:rsidR="01C1712F" w:rsidRDefault="01C1712F" w:rsidP="00B23044">
      <w:pPr>
        <w:spacing w:after="120" w:line="276" w:lineRule="auto"/>
        <w:rPr>
          <w:rFonts w:ascii="Aptos" w:eastAsia="Aptos" w:hAnsi="Aptos" w:cs="Aptos"/>
          <w:color w:val="000000" w:themeColor="text1"/>
        </w:rPr>
      </w:pPr>
      <w:r w:rsidRPr="01C1712F">
        <w:rPr>
          <w:rFonts w:ascii="Aptos" w:eastAsia="Aptos" w:hAnsi="Aptos" w:cs="Aptos"/>
          <w:color w:val="000000" w:themeColor="text1"/>
        </w:rPr>
        <w:t xml:space="preserve">E-mail: </w:t>
      </w:r>
      <w:hyperlink r:id="rId30">
        <w:r w:rsidRPr="01C1712F">
          <w:rPr>
            <w:rStyle w:val="Hyperlink"/>
            <w:rFonts w:ascii="Aptos" w:eastAsia="Aptos" w:hAnsi="Aptos" w:cs="Aptos"/>
          </w:rPr>
          <w:t>ncademi@usu.edu</w:t>
        </w:r>
      </w:hyperlink>
    </w:p>
    <w:p w14:paraId="68FE8013" w14:textId="0DC5338A" w:rsidR="01C1712F" w:rsidRPr="002453C5" w:rsidRDefault="01C1712F" w:rsidP="00B23044">
      <w:pPr>
        <w:spacing w:afterAutospacing="1" w:line="276" w:lineRule="auto"/>
        <w:rPr>
          <w:rFonts w:ascii="Aptos" w:eastAsia="Aptos" w:hAnsi="Aptos" w:cs="Aptos"/>
          <w:color w:val="000000" w:themeColor="text1"/>
        </w:rPr>
      </w:pPr>
      <w:r w:rsidRPr="01C1712F">
        <w:rPr>
          <w:rFonts w:ascii="Aptos" w:eastAsia="Aptos" w:hAnsi="Aptos" w:cs="Aptos"/>
          <w:color w:val="000000" w:themeColor="text1"/>
        </w:rPr>
        <w:t>Voice or Text: (435) 554-8213</w:t>
      </w:r>
    </w:p>
    <w:sectPr w:rsidR="01C1712F" w:rsidRPr="002453C5" w:rsidSect="005234BD">
      <w:type w:val="continuous"/>
      <w:pgSz w:w="12240" w:h="15840"/>
      <w:pgMar w:top="1296" w:right="1440"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BD7CB" w14:textId="77777777" w:rsidR="00144117" w:rsidRDefault="00144117" w:rsidP="00316AE6">
      <w:r>
        <w:separator/>
      </w:r>
    </w:p>
    <w:p w14:paraId="75E2557E" w14:textId="77777777" w:rsidR="00144117" w:rsidRDefault="00144117"/>
    <w:p w14:paraId="06F6BF4F" w14:textId="77777777" w:rsidR="00144117" w:rsidRDefault="00144117" w:rsidP="00622150"/>
  </w:endnote>
  <w:endnote w:type="continuationSeparator" w:id="0">
    <w:p w14:paraId="3A97B043" w14:textId="77777777" w:rsidR="00144117" w:rsidRDefault="00144117" w:rsidP="00316AE6">
      <w:r>
        <w:continuationSeparator/>
      </w:r>
    </w:p>
    <w:p w14:paraId="6851D454" w14:textId="77777777" w:rsidR="00144117" w:rsidRDefault="00144117"/>
    <w:p w14:paraId="264B7A20" w14:textId="77777777" w:rsidR="00144117" w:rsidRDefault="00144117" w:rsidP="006221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295718"/>
      <w:docPartObj>
        <w:docPartGallery w:val="Page Numbers (Bottom of Page)"/>
        <w:docPartUnique/>
      </w:docPartObj>
    </w:sdtPr>
    <w:sdtEndPr>
      <w:rPr>
        <w:noProof/>
      </w:rPr>
    </w:sdtEndPr>
    <w:sdtContent>
      <w:p w14:paraId="6F2DDA64" w14:textId="5B30474F" w:rsidR="004B4D05" w:rsidRDefault="004B4D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B4C615" w14:textId="77777777" w:rsidR="004B4D05" w:rsidRDefault="004B4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76163" w14:textId="77777777" w:rsidR="00144117" w:rsidRDefault="00144117" w:rsidP="00316AE6">
      <w:r>
        <w:separator/>
      </w:r>
    </w:p>
    <w:p w14:paraId="4CCFFB57" w14:textId="77777777" w:rsidR="00144117" w:rsidRDefault="00144117"/>
    <w:p w14:paraId="61EA136B" w14:textId="77777777" w:rsidR="00144117" w:rsidRDefault="00144117" w:rsidP="00622150"/>
  </w:footnote>
  <w:footnote w:type="continuationSeparator" w:id="0">
    <w:p w14:paraId="1CDC92F6" w14:textId="77777777" w:rsidR="00144117" w:rsidRDefault="00144117" w:rsidP="00316AE6">
      <w:r>
        <w:continuationSeparator/>
      </w:r>
    </w:p>
    <w:p w14:paraId="54FEBA9D" w14:textId="77777777" w:rsidR="00144117" w:rsidRDefault="00144117"/>
    <w:p w14:paraId="4B49EB4E" w14:textId="77777777" w:rsidR="00144117" w:rsidRDefault="00144117" w:rsidP="006221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F95"/>
    <w:multiLevelType w:val="hybridMultilevel"/>
    <w:tmpl w:val="136EA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23C55"/>
    <w:multiLevelType w:val="multilevel"/>
    <w:tmpl w:val="AE1E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16110"/>
    <w:multiLevelType w:val="multilevel"/>
    <w:tmpl w:val="D07CC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62551"/>
    <w:multiLevelType w:val="hybridMultilevel"/>
    <w:tmpl w:val="87AEB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8195807"/>
    <w:multiLevelType w:val="hybridMultilevel"/>
    <w:tmpl w:val="9EF6D698"/>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0F94B2C"/>
    <w:multiLevelType w:val="hybridMultilevel"/>
    <w:tmpl w:val="54D4DAAA"/>
    <w:lvl w:ilvl="0" w:tplc="FFFFFFFF">
      <w:start w:val="1"/>
      <w:numFmt w:val="decimal"/>
      <w:lvlText w:val="%1."/>
      <w:lvlJc w:val="left"/>
      <w:pPr>
        <w:ind w:left="720" w:hanging="720"/>
      </w:pPr>
      <w:rPr>
        <w:rFonts w:hint="default"/>
      </w:rPr>
    </w:lvl>
    <w:lvl w:ilvl="1" w:tplc="0409000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3A13474"/>
    <w:multiLevelType w:val="hybridMultilevel"/>
    <w:tmpl w:val="0F663730"/>
    <w:lvl w:ilvl="0" w:tplc="FFFFFFFF">
      <w:start w:val="1"/>
      <w:numFmt w:val="decimal"/>
      <w:lvlText w:val="%1."/>
      <w:lvlJc w:val="left"/>
      <w:pPr>
        <w:ind w:left="1080" w:hanging="720"/>
      </w:pPr>
      <w:rPr>
        <w:rFonts w:hint="default"/>
      </w:rPr>
    </w:lvl>
    <w:lvl w:ilvl="1" w:tplc="FFFFFFFF">
      <w:start w:val="1"/>
      <w:numFmt w:val="lowerLetter"/>
      <w:lvlText w:val="%2."/>
      <w:lvlJc w:val="left"/>
      <w:pPr>
        <w:ind w:left="1800" w:hanging="720"/>
      </w:pPr>
      <w:rPr>
        <w:rFonts w:hint="default"/>
      </w:rPr>
    </w:lvl>
    <w:lvl w:ilvl="2" w:tplc="04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DC07A1"/>
    <w:multiLevelType w:val="hybridMultilevel"/>
    <w:tmpl w:val="D234B2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5C354F"/>
    <w:multiLevelType w:val="hybridMultilevel"/>
    <w:tmpl w:val="A538C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26A659F8"/>
    <w:multiLevelType w:val="hybridMultilevel"/>
    <w:tmpl w:val="9D462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D60079"/>
    <w:multiLevelType w:val="multilevel"/>
    <w:tmpl w:val="B70E3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D85119"/>
    <w:multiLevelType w:val="multilevel"/>
    <w:tmpl w:val="052C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230DCC"/>
    <w:multiLevelType w:val="hybridMultilevel"/>
    <w:tmpl w:val="049423B6"/>
    <w:lvl w:ilvl="0" w:tplc="6DDCFD30">
      <w:start w:val="1"/>
      <w:numFmt w:val="bullet"/>
      <w:lvlText w:val=""/>
      <w:lvlJc w:val="left"/>
      <w:pPr>
        <w:ind w:left="720" w:hanging="360"/>
      </w:pPr>
      <w:rPr>
        <w:rFonts w:ascii="Symbol" w:hAnsi="Symbol"/>
      </w:rPr>
    </w:lvl>
    <w:lvl w:ilvl="1" w:tplc="D02484B0">
      <w:start w:val="1"/>
      <w:numFmt w:val="bullet"/>
      <w:lvlText w:val=""/>
      <w:lvlJc w:val="left"/>
      <w:pPr>
        <w:ind w:left="720" w:hanging="360"/>
      </w:pPr>
      <w:rPr>
        <w:rFonts w:ascii="Symbol" w:hAnsi="Symbol"/>
      </w:rPr>
    </w:lvl>
    <w:lvl w:ilvl="2" w:tplc="ED36BF36">
      <w:start w:val="1"/>
      <w:numFmt w:val="bullet"/>
      <w:lvlText w:val=""/>
      <w:lvlJc w:val="left"/>
      <w:pPr>
        <w:ind w:left="720" w:hanging="360"/>
      </w:pPr>
      <w:rPr>
        <w:rFonts w:ascii="Symbol" w:hAnsi="Symbol"/>
      </w:rPr>
    </w:lvl>
    <w:lvl w:ilvl="3" w:tplc="FA8EDDD8">
      <w:start w:val="1"/>
      <w:numFmt w:val="bullet"/>
      <w:lvlText w:val=""/>
      <w:lvlJc w:val="left"/>
      <w:pPr>
        <w:ind w:left="720" w:hanging="360"/>
      </w:pPr>
      <w:rPr>
        <w:rFonts w:ascii="Symbol" w:hAnsi="Symbol"/>
      </w:rPr>
    </w:lvl>
    <w:lvl w:ilvl="4" w:tplc="665E8FEE">
      <w:start w:val="1"/>
      <w:numFmt w:val="bullet"/>
      <w:lvlText w:val=""/>
      <w:lvlJc w:val="left"/>
      <w:pPr>
        <w:ind w:left="720" w:hanging="360"/>
      </w:pPr>
      <w:rPr>
        <w:rFonts w:ascii="Symbol" w:hAnsi="Symbol"/>
      </w:rPr>
    </w:lvl>
    <w:lvl w:ilvl="5" w:tplc="0B60E806">
      <w:start w:val="1"/>
      <w:numFmt w:val="bullet"/>
      <w:lvlText w:val=""/>
      <w:lvlJc w:val="left"/>
      <w:pPr>
        <w:ind w:left="720" w:hanging="360"/>
      </w:pPr>
      <w:rPr>
        <w:rFonts w:ascii="Symbol" w:hAnsi="Symbol"/>
      </w:rPr>
    </w:lvl>
    <w:lvl w:ilvl="6" w:tplc="AB5C7BCC">
      <w:start w:val="1"/>
      <w:numFmt w:val="bullet"/>
      <w:lvlText w:val=""/>
      <w:lvlJc w:val="left"/>
      <w:pPr>
        <w:ind w:left="720" w:hanging="360"/>
      </w:pPr>
      <w:rPr>
        <w:rFonts w:ascii="Symbol" w:hAnsi="Symbol"/>
      </w:rPr>
    </w:lvl>
    <w:lvl w:ilvl="7" w:tplc="B35EA7C0">
      <w:start w:val="1"/>
      <w:numFmt w:val="bullet"/>
      <w:lvlText w:val=""/>
      <w:lvlJc w:val="left"/>
      <w:pPr>
        <w:ind w:left="720" w:hanging="360"/>
      </w:pPr>
      <w:rPr>
        <w:rFonts w:ascii="Symbol" w:hAnsi="Symbol"/>
      </w:rPr>
    </w:lvl>
    <w:lvl w:ilvl="8" w:tplc="DA7A16EC">
      <w:start w:val="1"/>
      <w:numFmt w:val="bullet"/>
      <w:lvlText w:val=""/>
      <w:lvlJc w:val="left"/>
      <w:pPr>
        <w:ind w:left="720" w:hanging="360"/>
      </w:pPr>
      <w:rPr>
        <w:rFonts w:ascii="Symbol" w:hAnsi="Symbol"/>
      </w:rPr>
    </w:lvl>
  </w:abstractNum>
  <w:abstractNum w:abstractNumId="13" w15:restartNumberingAfterBreak="0">
    <w:nsid w:val="4AC2347F"/>
    <w:multiLevelType w:val="hybridMultilevel"/>
    <w:tmpl w:val="62D4D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FD1713"/>
    <w:multiLevelType w:val="hybridMultilevel"/>
    <w:tmpl w:val="E078E6C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046BE0"/>
    <w:multiLevelType w:val="hybridMultilevel"/>
    <w:tmpl w:val="921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A2122E"/>
    <w:multiLevelType w:val="hybridMultilevel"/>
    <w:tmpl w:val="60C4B9D2"/>
    <w:lvl w:ilvl="0" w:tplc="FFFFFFFF">
      <w:start w:val="1"/>
      <w:numFmt w:val="decimal"/>
      <w:lvlText w:val="%1."/>
      <w:lvlJc w:val="left"/>
      <w:pPr>
        <w:ind w:left="1080" w:hanging="720"/>
      </w:pPr>
      <w:rPr>
        <w:rFonts w:hint="default"/>
      </w:rPr>
    </w:lvl>
    <w:lvl w:ilvl="1" w:tplc="0409000F">
      <w:start w:val="1"/>
      <w:numFmt w:val="decimal"/>
      <w:lvlText w:val="%2."/>
      <w:lvlJc w:val="left"/>
      <w:pPr>
        <w:ind w:left="1440" w:hanging="360"/>
      </w:pPr>
    </w:lvl>
    <w:lvl w:ilvl="2" w:tplc="FFFFFFFF">
      <w:start w:val="1"/>
      <w:numFmt w:val="lowerLetter"/>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C372A8"/>
    <w:multiLevelType w:val="hybridMultilevel"/>
    <w:tmpl w:val="EDDA5A3A"/>
    <w:lvl w:ilvl="0" w:tplc="FFFFFFFF">
      <w:start w:val="1"/>
      <w:numFmt w:val="decimal"/>
      <w:lvlText w:val="%1."/>
      <w:lvlJc w:val="left"/>
      <w:pPr>
        <w:ind w:left="720" w:hanging="720"/>
      </w:pPr>
      <w:rPr>
        <w:rFonts w:hint="default"/>
      </w:rPr>
    </w:lvl>
    <w:lvl w:ilvl="1" w:tplc="0409000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EE32C2B"/>
    <w:multiLevelType w:val="hybridMultilevel"/>
    <w:tmpl w:val="775C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073F1"/>
    <w:multiLevelType w:val="hybridMultilevel"/>
    <w:tmpl w:val="5358D41C"/>
    <w:lvl w:ilvl="0" w:tplc="1A5484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E314DC"/>
    <w:multiLevelType w:val="hybridMultilevel"/>
    <w:tmpl w:val="DBB44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D04144"/>
    <w:multiLevelType w:val="hybridMultilevel"/>
    <w:tmpl w:val="9A089070"/>
    <w:lvl w:ilvl="0" w:tplc="62388B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AB3DE1"/>
    <w:multiLevelType w:val="hybridMultilevel"/>
    <w:tmpl w:val="638A1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0601FF"/>
    <w:multiLevelType w:val="hybridMultilevel"/>
    <w:tmpl w:val="8DE64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3C561E"/>
    <w:multiLevelType w:val="hybridMultilevel"/>
    <w:tmpl w:val="0EB21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EA7995"/>
    <w:multiLevelType w:val="hybridMultilevel"/>
    <w:tmpl w:val="58947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0D5ADC"/>
    <w:multiLevelType w:val="hybridMultilevel"/>
    <w:tmpl w:val="F7C29A54"/>
    <w:lvl w:ilvl="0" w:tplc="62388B66">
      <w:start w:val="1"/>
      <w:numFmt w:val="decimal"/>
      <w:lvlText w:val="%1."/>
      <w:lvlJc w:val="left"/>
      <w:pPr>
        <w:ind w:left="1080" w:hanging="720"/>
      </w:pPr>
      <w:rPr>
        <w:rFonts w:hint="default"/>
      </w:rPr>
    </w:lvl>
    <w:lvl w:ilvl="1" w:tplc="3384A566">
      <w:start w:val="1"/>
      <w:numFmt w:val="lowerLetter"/>
      <w:lvlText w:val="%2."/>
      <w:lvlJc w:val="left"/>
      <w:pPr>
        <w:ind w:left="1800" w:hanging="720"/>
      </w:pPr>
      <w:rPr>
        <w:rFonts w:hint="default"/>
      </w:rPr>
    </w:lvl>
    <w:lvl w:ilvl="2" w:tplc="329CFFF0">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8B64BA"/>
    <w:multiLevelType w:val="multilevel"/>
    <w:tmpl w:val="E864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6244F9"/>
    <w:multiLevelType w:val="hybridMultilevel"/>
    <w:tmpl w:val="DBB449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5842517">
    <w:abstractNumId w:val="26"/>
  </w:num>
  <w:num w:numId="2" w16cid:durableId="271403488">
    <w:abstractNumId w:val="21"/>
  </w:num>
  <w:num w:numId="3" w16cid:durableId="614170232">
    <w:abstractNumId w:val="8"/>
  </w:num>
  <w:num w:numId="4" w16cid:durableId="62875661">
    <w:abstractNumId w:val="3"/>
  </w:num>
  <w:num w:numId="5" w16cid:durableId="663584220">
    <w:abstractNumId w:val="5"/>
  </w:num>
  <w:num w:numId="6" w16cid:durableId="1462848759">
    <w:abstractNumId w:val="17"/>
  </w:num>
  <w:num w:numId="7" w16cid:durableId="963776470">
    <w:abstractNumId w:val="9"/>
  </w:num>
  <w:num w:numId="8" w16cid:durableId="2102875424">
    <w:abstractNumId w:val="23"/>
  </w:num>
  <w:num w:numId="9" w16cid:durableId="944074838">
    <w:abstractNumId w:val="25"/>
  </w:num>
  <w:num w:numId="10" w16cid:durableId="1637490352">
    <w:abstractNumId w:val="24"/>
  </w:num>
  <w:num w:numId="11" w16cid:durableId="1683584129">
    <w:abstractNumId w:val="13"/>
  </w:num>
  <w:num w:numId="12" w16cid:durableId="509611577">
    <w:abstractNumId w:val="18"/>
  </w:num>
  <w:num w:numId="13" w16cid:durableId="1156066785">
    <w:abstractNumId w:val="22"/>
  </w:num>
  <w:num w:numId="14" w16cid:durableId="640769366">
    <w:abstractNumId w:val="0"/>
  </w:num>
  <w:num w:numId="15" w16cid:durableId="329215967">
    <w:abstractNumId w:val="6"/>
  </w:num>
  <w:num w:numId="16" w16cid:durableId="597252149">
    <w:abstractNumId w:val="16"/>
  </w:num>
  <w:num w:numId="17" w16cid:durableId="1823808219">
    <w:abstractNumId w:val="14"/>
  </w:num>
  <w:num w:numId="18" w16cid:durableId="1585995510">
    <w:abstractNumId w:val="4"/>
  </w:num>
  <w:num w:numId="19" w16cid:durableId="1741364864">
    <w:abstractNumId w:val="12"/>
  </w:num>
  <w:num w:numId="20" w16cid:durableId="943071679">
    <w:abstractNumId w:val="19"/>
  </w:num>
  <w:num w:numId="21" w16cid:durableId="1772582747">
    <w:abstractNumId w:val="10"/>
  </w:num>
  <w:num w:numId="22" w16cid:durableId="1360470246">
    <w:abstractNumId w:val="11"/>
  </w:num>
  <w:num w:numId="23" w16cid:durableId="1704017893">
    <w:abstractNumId w:val="1"/>
  </w:num>
  <w:num w:numId="24" w16cid:durableId="2032484794">
    <w:abstractNumId w:val="15"/>
  </w:num>
  <w:num w:numId="25" w16cid:durableId="1151097442">
    <w:abstractNumId w:val="7"/>
  </w:num>
  <w:num w:numId="26" w16cid:durableId="1817868453">
    <w:abstractNumId w:val="2"/>
  </w:num>
  <w:num w:numId="27" w16cid:durableId="784930991">
    <w:abstractNumId w:val="27"/>
  </w:num>
  <w:num w:numId="28" w16cid:durableId="611399945">
    <w:abstractNumId w:val="20"/>
  </w:num>
  <w:num w:numId="29" w16cid:durableId="11592748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78830570">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0E"/>
    <w:rsid w:val="000019C9"/>
    <w:rsid w:val="00002541"/>
    <w:rsid w:val="00003C45"/>
    <w:rsid w:val="000062D5"/>
    <w:rsid w:val="00006321"/>
    <w:rsid w:val="000104F1"/>
    <w:rsid w:val="000118CD"/>
    <w:rsid w:val="00014459"/>
    <w:rsid w:val="0001497D"/>
    <w:rsid w:val="00017F96"/>
    <w:rsid w:val="00021292"/>
    <w:rsid w:val="00022C71"/>
    <w:rsid w:val="0002460A"/>
    <w:rsid w:val="00025C85"/>
    <w:rsid w:val="00035E33"/>
    <w:rsid w:val="00036A33"/>
    <w:rsid w:val="00037BB9"/>
    <w:rsid w:val="00037CC2"/>
    <w:rsid w:val="00040004"/>
    <w:rsid w:val="0004129E"/>
    <w:rsid w:val="00041679"/>
    <w:rsid w:val="00045543"/>
    <w:rsid w:val="0004580E"/>
    <w:rsid w:val="00046556"/>
    <w:rsid w:val="000508F8"/>
    <w:rsid w:val="00051B95"/>
    <w:rsid w:val="000565A4"/>
    <w:rsid w:val="00056CB9"/>
    <w:rsid w:val="000602C6"/>
    <w:rsid w:val="00062286"/>
    <w:rsid w:val="00062375"/>
    <w:rsid w:val="00063044"/>
    <w:rsid w:val="000705B4"/>
    <w:rsid w:val="00072D18"/>
    <w:rsid w:val="000731CE"/>
    <w:rsid w:val="00074042"/>
    <w:rsid w:val="000774AF"/>
    <w:rsid w:val="00077C91"/>
    <w:rsid w:val="00081002"/>
    <w:rsid w:val="0008104B"/>
    <w:rsid w:val="00081410"/>
    <w:rsid w:val="0008298A"/>
    <w:rsid w:val="000846F4"/>
    <w:rsid w:val="000848F8"/>
    <w:rsid w:val="00090773"/>
    <w:rsid w:val="00091D7E"/>
    <w:rsid w:val="00095168"/>
    <w:rsid w:val="00095290"/>
    <w:rsid w:val="00096787"/>
    <w:rsid w:val="000A1473"/>
    <w:rsid w:val="000A6B1E"/>
    <w:rsid w:val="000B4C42"/>
    <w:rsid w:val="000B770C"/>
    <w:rsid w:val="000C020B"/>
    <w:rsid w:val="000C1116"/>
    <w:rsid w:val="000C6184"/>
    <w:rsid w:val="000D0474"/>
    <w:rsid w:val="000D0A5B"/>
    <w:rsid w:val="000D177A"/>
    <w:rsid w:val="000D2996"/>
    <w:rsid w:val="000D471E"/>
    <w:rsid w:val="000E176F"/>
    <w:rsid w:val="000E2BC1"/>
    <w:rsid w:val="000E3A20"/>
    <w:rsid w:val="000E42DC"/>
    <w:rsid w:val="000E7BA3"/>
    <w:rsid w:val="000F0FAE"/>
    <w:rsid w:val="000F13B4"/>
    <w:rsid w:val="000F1812"/>
    <w:rsid w:val="000F1979"/>
    <w:rsid w:val="000F2F7F"/>
    <w:rsid w:val="000F3975"/>
    <w:rsid w:val="00100207"/>
    <w:rsid w:val="00100352"/>
    <w:rsid w:val="001025C8"/>
    <w:rsid w:val="001030BA"/>
    <w:rsid w:val="001050C9"/>
    <w:rsid w:val="0010668E"/>
    <w:rsid w:val="00106A54"/>
    <w:rsid w:val="0011093C"/>
    <w:rsid w:val="001109AF"/>
    <w:rsid w:val="00111210"/>
    <w:rsid w:val="00111B3F"/>
    <w:rsid w:val="00112A74"/>
    <w:rsid w:val="0011512A"/>
    <w:rsid w:val="00115CE9"/>
    <w:rsid w:val="00117113"/>
    <w:rsid w:val="00120FA3"/>
    <w:rsid w:val="00123280"/>
    <w:rsid w:val="00123BD9"/>
    <w:rsid w:val="0013233A"/>
    <w:rsid w:val="00132FB0"/>
    <w:rsid w:val="001331CB"/>
    <w:rsid w:val="001411E6"/>
    <w:rsid w:val="001420CB"/>
    <w:rsid w:val="00144117"/>
    <w:rsid w:val="001445FE"/>
    <w:rsid w:val="0014470F"/>
    <w:rsid w:val="00144D63"/>
    <w:rsid w:val="00145CD8"/>
    <w:rsid w:val="00147C18"/>
    <w:rsid w:val="00151488"/>
    <w:rsid w:val="00155C3B"/>
    <w:rsid w:val="00156549"/>
    <w:rsid w:val="00162745"/>
    <w:rsid w:val="00162EAB"/>
    <w:rsid w:val="00164A27"/>
    <w:rsid w:val="0016581F"/>
    <w:rsid w:val="00171EDD"/>
    <w:rsid w:val="0017340E"/>
    <w:rsid w:val="00174D90"/>
    <w:rsid w:val="00184DE0"/>
    <w:rsid w:val="00185524"/>
    <w:rsid w:val="00185D05"/>
    <w:rsid w:val="00186614"/>
    <w:rsid w:val="00186E7D"/>
    <w:rsid w:val="00191AE5"/>
    <w:rsid w:val="0019598E"/>
    <w:rsid w:val="001959F0"/>
    <w:rsid w:val="001A024B"/>
    <w:rsid w:val="001A0CFB"/>
    <w:rsid w:val="001A1F4E"/>
    <w:rsid w:val="001A35F8"/>
    <w:rsid w:val="001A41B4"/>
    <w:rsid w:val="001A55E9"/>
    <w:rsid w:val="001A5D25"/>
    <w:rsid w:val="001A633E"/>
    <w:rsid w:val="001A7852"/>
    <w:rsid w:val="001B4E8A"/>
    <w:rsid w:val="001B542C"/>
    <w:rsid w:val="001B6900"/>
    <w:rsid w:val="001B705D"/>
    <w:rsid w:val="001C021D"/>
    <w:rsid w:val="001C03C4"/>
    <w:rsid w:val="001C3899"/>
    <w:rsid w:val="001C466E"/>
    <w:rsid w:val="001C57B9"/>
    <w:rsid w:val="001D1237"/>
    <w:rsid w:val="001D13A4"/>
    <w:rsid w:val="001D277B"/>
    <w:rsid w:val="001D31DF"/>
    <w:rsid w:val="001D3788"/>
    <w:rsid w:val="001D3DD1"/>
    <w:rsid w:val="001D5941"/>
    <w:rsid w:val="001D6956"/>
    <w:rsid w:val="001D72E3"/>
    <w:rsid w:val="001D7D11"/>
    <w:rsid w:val="001E107F"/>
    <w:rsid w:val="001E1368"/>
    <w:rsid w:val="001E2E13"/>
    <w:rsid w:val="001E46CF"/>
    <w:rsid w:val="001E7DBE"/>
    <w:rsid w:val="001F3F9E"/>
    <w:rsid w:val="001F62F8"/>
    <w:rsid w:val="001F6AFE"/>
    <w:rsid w:val="00201002"/>
    <w:rsid w:val="00201713"/>
    <w:rsid w:val="00201DDC"/>
    <w:rsid w:val="0020259E"/>
    <w:rsid w:val="00202AC4"/>
    <w:rsid w:val="00203D85"/>
    <w:rsid w:val="00203FDA"/>
    <w:rsid w:val="002043B2"/>
    <w:rsid w:val="002051AA"/>
    <w:rsid w:val="00210A4E"/>
    <w:rsid w:val="00210C1B"/>
    <w:rsid w:val="002116C7"/>
    <w:rsid w:val="00213313"/>
    <w:rsid w:val="0021636F"/>
    <w:rsid w:val="00216EAD"/>
    <w:rsid w:val="00217F3B"/>
    <w:rsid w:val="00220974"/>
    <w:rsid w:val="00221417"/>
    <w:rsid w:val="00222C73"/>
    <w:rsid w:val="00223DEB"/>
    <w:rsid w:val="0022587D"/>
    <w:rsid w:val="002269A2"/>
    <w:rsid w:val="00226E15"/>
    <w:rsid w:val="00227EB1"/>
    <w:rsid w:val="00237073"/>
    <w:rsid w:val="002372EB"/>
    <w:rsid w:val="00243860"/>
    <w:rsid w:val="00245108"/>
    <w:rsid w:val="002453C5"/>
    <w:rsid w:val="00245DDA"/>
    <w:rsid w:val="00250511"/>
    <w:rsid w:val="002518DF"/>
    <w:rsid w:val="00253949"/>
    <w:rsid w:val="002539AE"/>
    <w:rsid w:val="00254A68"/>
    <w:rsid w:val="00257DC4"/>
    <w:rsid w:val="002603CF"/>
    <w:rsid w:val="0026172E"/>
    <w:rsid w:val="00264019"/>
    <w:rsid w:val="00265B6B"/>
    <w:rsid w:val="002776F6"/>
    <w:rsid w:val="002831D6"/>
    <w:rsid w:val="00283469"/>
    <w:rsid w:val="0028670D"/>
    <w:rsid w:val="0029198C"/>
    <w:rsid w:val="00291A23"/>
    <w:rsid w:val="0029354B"/>
    <w:rsid w:val="00294ADE"/>
    <w:rsid w:val="00296458"/>
    <w:rsid w:val="00296D07"/>
    <w:rsid w:val="00297BFB"/>
    <w:rsid w:val="002A01E3"/>
    <w:rsid w:val="002A037A"/>
    <w:rsid w:val="002A04B3"/>
    <w:rsid w:val="002A0DD6"/>
    <w:rsid w:val="002A27C5"/>
    <w:rsid w:val="002A2C22"/>
    <w:rsid w:val="002A2DF8"/>
    <w:rsid w:val="002A3F66"/>
    <w:rsid w:val="002A5981"/>
    <w:rsid w:val="002A7179"/>
    <w:rsid w:val="002A79A2"/>
    <w:rsid w:val="002A7D59"/>
    <w:rsid w:val="002B090F"/>
    <w:rsid w:val="002B3B89"/>
    <w:rsid w:val="002C30C3"/>
    <w:rsid w:val="002C56EB"/>
    <w:rsid w:val="002C796E"/>
    <w:rsid w:val="002D0EF7"/>
    <w:rsid w:val="002D10F2"/>
    <w:rsid w:val="002D18AA"/>
    <w:rsid w:val="002D1DC4"/>
    <w:rsid w:val="002D4325"/>
    <w:rsid w:val="002D63D3"/>
    <w:rsid w:val="002D7EDA"/>
    <w:rsid w:val="002E048C"/>
    <w:rsid w:val="002E1D5D"/>
    <w:rsid w:val="002E2FA7"/>
    <w:rsid w:val="002E48D3"/>
    <w:rsid w:val="002E4AE9"/>
    <w:rsid w:val="002E5323"/>
    <w:rsid w:val="002E53DD"/>
    <w:rsid w:val="002F08D3"/>
    <w:rsid w:val="002F1DC1"/>
    <w:rsid w:val="002F48F8"/>
    <w:rsid w:val="002F4D7F"/>
    <w:rsid w:val="002F5949"/>
    <w:rsid w:val="002F6208"/>
    <w:rsid w:val="00300701"/>
    <w:rsid w:val="0030121C"/>
    <w:rsid w:val="00301B9A"/>
    <w:rsid w:val="00302AF6"/>
    <w:rsid w:val="00303229"/>
    <w:rsid w:val="00311D8B"/>
    <w:rsid w:val="00314A59"/>
    <w:rsid w:val="00316AE6"/>
    <w:rsid w:val="003235BF"/>
    <w:rsid w:val="003240E6"/>
    <w:rsid w:val="0032460A"/>
    <w:rsid w:val="0032508F"/>
    <w:rsid w:val="00325DD2"/>
    <w:rsid w:val="00325F20"/>
    <w:rsid w:val="0032658B"/>
    <w:rsid w:val="003268E9"/>
    <w:rsid w:val="00326C73"/>
    <w:rsid w:val="00327146"/>
    <w:rsid w:val="00330401"/>
    <w:rsid w:val="00331324"/>
    <w:rsid w:val="00334F5F"/>
    <w:rsid w:val="003366E7"/>
    <w:rsid w:val="00337043"/>
    <w:rsid w:val="003370D4"/>
    <w:rsid w:val="0034546C"/>
    <w:rsid w:val="003459E1"/>
    <w:rsid w:val="003466F5"/>
    <w:rsid w:val="0034786D"/>
    <w:rsid w:val="00350DAB"/>
    <w:rsid w:val="003517F5"/>
    <w:rsid w:val="00351835"/>
    <w:rsid w:val="00352272"/>
    <w:rsid w:val="00353157"/>
    <w:rsid w:val="00353C63"/>
    <w:rsid w:val="003556BF"/>
    <w:rsid w:val="00357004"/>
    <w:rsid w:val="00360389"/>
    <w:rsid w:val="00362E0B"/>
    <w:rsid w:val="00364B0E"/>
    <w:rsid w:val="00364E1B"/>
    <w:rsid w:val="00374559"/>
    <w:rsid w:val="00374FE1"/>
    <w:rsid w:val="00376314"/>
    <w:rsid w:val="0038077F"/>
    <w:rsid w:val="00387207"/>
    <w:rsid w:val="0039329D"/>
    <w:rsid w:val="00393F0C"/>
    <w:rsid w:val="00395869"/>
    <w:rsid w:val="00395E5E"/>
    <w:rsid w:val="003973E9"/>
    <w:rsid w:val="00397DFD"/>
    <w:rsid w:val="003A1465"/>
    <w:rsid w:val="003A170B"/>
    <w:rsid w:val="003A2A72"/>
    <w:rsid w:val="003A5FEB"/>
    <w:rsid w:val="003A6DB0"/>
    <w:rsid w:val="003B0803"/>
    <w:rsid w:val="003B42C1"/>
    <w:rsid w:val="003B53C8"/>
    <w:rsid w:val="003B6E02"/>
    <w:rsid w:val="003C1D95"/>
    <w:rsid w:val="003C327C"/>
    <w:rsid w:val="003C333B"/>
    <w:rsid w:val="003C33A7"/>
    <w:rsid w:val="003C456B"/>
    <w:rsid w:val="003C4FE5"/>
    <w:rsid w:val="003C6DB7"/>
    <w:rsid w:val="003D0FB4"/>
    <w:rsid w:val="003D19A5"/>
    <w:rsid w:val="003D429C"/>
    <w:rsid w:val="003D4320"/>
    <w:rsid w:val="003D4B94"/>
    <w:rsid w:val="003D511D"/>
    <w:rsid w:val="003D5EAD"/>
    <w:rsid w:val="003D68EB"/>
    <w:rsid w:val="003D72DD"/>
    <w:rsid w:val="003E0EAE"/>
    <w:rsid w:val="003E39CF"/>
    <w:rsid w:val="003E47F9"/>
    <w:rsid w:val="003E5C80"/>
    <w:rsid w:val="003F10FB"/>
    <w:rsid w:val="003F1E68"/>
    <w:rsid w:val="003F4561"/>
    <w:rsid w:val="003F4C26"/>
    <w:rsid w:val="003F6B5B"/>
    <w:rsid w:val="0040039D"/>
    <w:rsid w:val="0040083A"/>
    <w:rsid w:val="00410225"/>
    <w:rsid w:val="00410610"/>
    <w:rsid w:val="00411873"/>
    <w:rsid w:val="00411FCC"/>
    <w:rsid w:val="00414C6C"/>
    <w:rsid w:val="00415054"/>
    <w:rsid w:val="00416E4B"/>
    <w:rsid w:val="004222C2"/>
    <w:rsid w:val="00424BA2"/>
    <w:rsid w:val="004304A9"/>
    <w:rsid w:val="00432313"/>
    <w:rsid w:val="00434235"/>
    <w:rsid w:val="00435E21"/>
    <w:rsid w:val="00443EE2"/>
    <w:rsid w:val="004446E2"/>
    <w:rsid w:val="00451C37"/>
    <w:rsid w:val="00453426"/>
    <w:rsid w:val="00453EF3"/>
    <w:rsid w:val="004547D9"/>
    <w:rsid w:val="00454F22"/>
    <w:rsid w:val="00456743"/>
    <w:rsid w:val="00456B56"/>
    <w:rsid w:val="004571AC"/>
    <w:rsid w:val="00462651"/>
    <w:rsid w:val="004636AE"/>
    <w:rsid w:val="00470BA9"/>
    <w:rsid w:val="00472A4B"/>
    <w:rsid w:val="0047361E"/>
    <w:rsid w:val="00473774"/>
    <w:rsid w:val="00476F68"/>
    <w:rsid w:val="00481CE0"/>
    <w:rsid w:val="0048213A"/>
    <w:rsid w:val="004833E2"/>
    <w:rsid w:val="00490354"/>
    <w:rsid w:val="004914B9"/>
    <w:rsid w:val="004926F4"/>
    <w:rsid w:val="004A2300"/>
    <w:rsid w:val="004A3E29"/>
    <w:rsid w:val="004A3E75"/>
    <w:rsid w:val="004A45D6"/>
    <w:rsid w:val="004A5507"/>
    <w:rsid w:val="004A5AB3"/>
    <w:rsid w:val="004A77D0"/>
    <w:rsid w:val="004B0DA8"/>
    <w:rsid w:val="004B0F34"/>
    <w:rsid w:val="004B35F7"/>
    <w:rsid w:val="004B3BE6"/>
    <w:rsid w:val="004B4D05"/>
    <w:rsid w:val="004B6B6A"/>
    <w:rsid w:val="004C03AB"/>
    <w:rsid w:val="004C05E8"/>
    <w:rsid w:val="004C1E9A"/>
    <w:rsid w:val="004C636E"/>
    <w:rsid w:val="004D2A2F"/>
    <w:rsid w:val="004D42E1"/>
    <w:rsid w:val="004D61D4"/>
    <w:rsid w:val="004E3588"/>
    <w:rsid w:val="004F5465"/>
    <w:rsid w:val="004F72DE"/>
    <w:rsid w:val="004F76A9"/>
    <w:rsid w:val="00500E75"/>
    <w:rsid w:val="0050190C"/>
    <w:rsid w:val="00501CD7"/>
    <w:rsid w:val="005039FC"/>
    <w:rsid w:val="00504E0F"/>
    <w:rsid w:val="005050E0"/>
    <w:rsid w:val="00505E5A"/>
    <w:rsid w:val="00506C5B"/>
    <w:rsid w:val="00511C16"/>
    <w:rsid w:val="00513D93"/>
    <w:rsid w:val="00523200"/>
    <w:rsid w:val="005234BD"/>
    <w:rsid w:val="00523730"/>
    <w:rsid w:val="00525F77"/>
    <w:rsid w:val="00527854"/>
    <w:rsid w:val="005301BE"/>
    <w:rsid w:val="00532277"/>
    <w:rsid w:val="005348B7"/>
    <w:rsid w:val="0053591B"/>
    <w:rsid w:val="00537C54"/>
    <w:rsid w:val="00545A18"/>
    <w:rsid w:val="005460E0"/>
    <w:rsid w:val="00546206"/>
    <w:rsid w:val="00546C12"/>
    <w:rsid w:val="00551B4D"/>
    <w:rsid w:val="005523A5"/>
    <w:rsid w:val="005549B7"/>
    <w:rsid w:val="00555F58"/>
    <w:rsid w:val="005564A5"/>
    <w:rsid w:val="00562A88"/>
    <w:rsid w:val="00563D23"/>
    <w:rsid w:val="00564BD3"/>
    <w:rsid w:val="005658D5"/>
    <w:rsid w:val="00566AD6"/>
    <w:rsid w:val="005670AA"/>
    <w:rsid w:val="00570CC1"/>
    <w:rsid w:val="00572206"/>
    <w:rsid w:val="00575D2F"/>
    <w:rsid w:val="00580AED"/>
    <w:rsid w:val="005817BE"/>
    <w:rsid w:val="00583B0C"/>
    <w:rsid w:val="0058436B"/>
    <w:rsid w:val="005847FF"/>
    <w:rsid w:val="0059218A"/>
    <w:rsid w:val="005966A4"/>
    <w:rsid w:val="00597AE3"/>
    <w:rsid w:val="005A00FE"/>
    <w:rsid w:val="005A3684"/>
    <w:rsid w:val="005A44F9"/>
    <w:rsid w:val="005A5E05"/>
    <w:rsid w:val="005A61D1"/>
    <w:rsid w:val="005A631D"/>
    <w:rsid w:val="005A7239"/>
    <w:rsid w:val="005B00EB"/>
    <w:rsid w:val="005B0F82"/>
    <w:rsid w:val="005B1BD5"/>
    <w:rsid w:val="005B1F12"/>
    <w:rsid w:val="005B21CC"/>
    <w:rsid w:val="005B3BC7"/>
    <w:rsid w:val="005B40CF"/>
    <w:rsid w:val="005B4C8F"/>
    <w:rsid w:val="005C1BB8"/>
    <w:rsid w:val="005C2E97"/>
    <w:rsid w:val="005C320C"/>
    <w:rsid w:val="005C377F"/>
    <w:rsid w:val="005C42F0"/>
    <w:rsid w:val="005C4B89"/>
    <w:rsid w:val="005D1525"/>
    <w:rsid w:val="005D217D"/>
    <w:rsid w:val="005D2938"/>
    <w:rsid w:val="005D5506"/>
    <w:rsid w:val="005D7E27"/>
    <w:rsid w:val="005E075A"/>
    <w:rsid w:val="005E3297"/>
    <w:rsid w:val="005E3FCF"/>
    <w:rsid w:val="005E5472"/>
    <w:rsid w:val="005F1CCC"/>
    <w:rsid w:val="005F53DC"/>
    <w:rsid w:val="00601093"/>
    <w:rsid w:val="00603485"/>
    <w:rsid w:val="006059DF"/>
    <w:rsid w:val="00613BDC"/>
    <w:rsid w:val="00614C26"/>
    <w:rsid w:val="006161D4"/>
    <w:rsid w:val="00622150"/>
    <w:rsid w:val="00623776"/>
    <w:rsid w:val="00624790"/>
    <w:rsid w:val="00624867"/>
    <w:rsid w:val="00624EA4"/>
    <w:rsid w:val="00625ECA"/>
    <w:rsid w:val="006363ED"/>
    <w:rsid w:val="00636A75"/>
    <w:rsid w:val="00636DC1"/>
    <w:rsid w:val="00636F15"/>
    <w:rsid w:val="0063732F"/>
    <w:rsid w:val="00637888"/>
    <w:rsid w:val="00640BE9"/>
    <w:rsid w:val="006421E4"/>
    <w:rsid w:val="006462C2"/>
    <w:rsid w:val="0064712A"/>
    <w:rsid w:val="00647365"/>
    <w:rsid w:val="00651D5E"/>
    <w:rsid w:val="006527F7"/>
    <w:rsid w:val="006562F3"/>
    <w:rsid w:val="0065694C"/>
    <w:rsid w:val="006600A8"/>
    <w:rsid w:val="006655E0"/>
    <w:rsid w:val="0066657F"/>
    <w:rsid w:val="00670AFF"/>
    <w:rsid w:val="00670D65"/>
    <w:rsid w:val="0067329D"/>
    <w:rsid w:val="006763DE"/>
    <w:rsid w:val="00680607"/>
    <w:rsid w:val="0068093A"/>
    <w:rsid w:val="00681146"/>
    <w:rsid w:val="00682C63"/>
    <w:rsid w:val="006837BD"/>
    <w:rsid w:val="006845E9"/>
    <w:rsid w:val="00685D5A"/>
    <w:rsid w:val="00686C30"/>
    <w:rsid w:val="006A112E"/>
    <w:rsid w:val="006A1913"/>
    <w:rsid w:val="006A7030"/>
    <w:rsid w:val="006B06BD"/>
    <w:rsid w:val="006B30CC"/>
    <w:rsid w:val="006B3520"/>
    <w:rsid w:val="006B3CFA"/>
    <w:rsid w:val="006B4BE2"/>
    <w:rsid w:val="006B6416"/>
    <w:rsid w:val="006B70E3"/>
    <w:rsid w:val="006B7700"/>
    <w:rsid w:val="006B78A1"/>
    <w:rsid w:val="006C1CE7"/>
    <w:rsid w:val="006C52CE"/>
    <w:rsid w:val="006C57D7"/>
    <w:rsid w:val="006C5F04"/>
    <w:rsid w:val="006C7DC5"/>
    <w:rsid w:val="006D1574"/>
    <w:rsid w:val="006D4052"/>
    <w:rsid w:val="006D58F2"/>
    <w:rsid w:val="006D6054"/>
    <w:rsid w:val="006D66E0"/>
    <w:rsid w:val="006E4B8C"/>
    <w:rsid w:val="006E52EB"/>
    <w:rsid w:val="006E5600"/>
    <w:rsid w:val="006E6743"/>
    <w:rsid w:val="006F0089"/>
    <w:rsid w:val="006F0501"/>
    <w:rsid w:val="006F1104"/>
    <w:rsid w:val="006F34B1"/>
    <w:rsid w:val="006F4DA7"/>
    <w:rsid w:val="006F742A"/>
    <w:rsid w:val="00701859"/>
    <w:rsid w:val="00705067"/>
    <w:rsid w:val="00706B5C"/>
    <w:rsid w:val="007100B9"/>
    <w:rsid w:val="00715D16"/>
    <w:rsid w:val="00716B6C"/>
    <w:rsid w:val="00716B7F"/>
    <w:rsid w:val="00717183"/>
    <w:rsid w:val="0072213E"/>
    <w:rsid w:val="00723A1A"/>
    <w:rsid w:val="00724A59"/>
    <w:rsid w:val="00726EF3"/>
    <w:rsid w:val="00727033"/>
    <w:rsid w:val="00727875"/>
    <w:rsid w:val="00730E87"/>
    <w:rsid w:val="007314B2"/>
    <w:rsid w:val="00734A1E"/>
    <w:rsid w:val="00734C9A"/>
    <w:rsid w:val="00736C15"/>
    <w:rsid w:val="00736C59"/>
    <w:rsid w:val="00736EF1"/>
    <w:rsid w:val="00737A48"/>
    <w:rsid w:val="007420CD"/>
    <w:rsid w:val="00744583"/>
    <w:rsid w:val="00745000"/>
    <w:rsid w:val="00745BB0"/>
    <w:rsid w:val="00746699"/>
    <w:rsid w:val="00746D93"/>
    <w:rsid w:val="00750239"/>
    <w:rsid w:val="007505E9"/>
    <w:rsid w:val="00750F98"/>
    <w:rsid w:val="0075121B"/>
    <w:rsid w:val="0075126E"/>
    <w:rsid w:val="00752122"/>
    <w:rsid w:val="00752322"/>
    <w:rsid w:val="00752428"/>
    <w:rsid w:val="0075493B"/>
    <w:rsid w:val="00754A59"/>
    <w:rsid w:val="00755E2F"/>
    <w:rsid w:val="00757D55"/>
    <w:rsid w:val="00760304"/>
    <w:rsid w:val="007618D8"/>
    <w:rsid w:val="00765434"/>
    <w:rsid w:val="00765B2E"/>
    <w:rsid w:val="007669E2"/>
    <w:rsid w:val="00772043"/>
    <w:rsid w:val="007724F9"/>
    <w:rsid w:val="00775D79"/>
    <w:rsid w:val="00776619"/>
    <w:rsid w:val="00777B8C"/>
    <w:rsid w:val="0078073A"/>
    <w:rsid w:val="00781541"/>
    <w:rsid w:val="00781B40"/>
    <w:rsid w:val="0078294A"/>
    <w:rsid w:val="007843DF"/>
    <w:rsid w:val="00785623"/>
    <w:rsid w:val="007946DE"/>
    <w:rsid w:val="0079514F"/>
    <w:rsid w:val="00795B27"/>
    <w:rsid w:val="00796A25"/>
    <w:rsid w:val="00797FFB"/>
    <w:rsid w:val="007A796A"/>
    <w:rsid w:val="007B117A"/>
    <w:rsid w:val="007B120B"/>
    <w:rsid w:val="007B1F0F"/>
    <w:rsid w:val="007B3D15"/>
    <w:rsid w:val="007B3EF1"/>
    <w:rsid w:val="007B64E5"/>
    <w:rsid w:val="007B7B29"/>
    <w:rsid w:val="007C0D6B"/>
    <w:rsid w:val="007C2AE2"/>
    <w:rsid w:val="007C4279"/>
    <w:rsid w:val="007D367A"/>
    <w:rsid w:val="007D4F8A"/>
    <w:rsid w:val="007D7965"/>
    <w:rsid w:val="007E24B2"/>
    <w:rsid w:val="007E29FF"/>
    <w:rsid w:val="007E3911"/>
    <w:rsid w:val="007E3A24"/>
    <w:rsid w:val="007E41EE"/>
    <w:rsid w:val="007E4AA2"/>
    <w:rsid w:val="007E6A45"/>
    <w:rsid w:val="007E7CD8"/>
    <w:rsid w:val="007F08DD"/>
    <w:rsid w:val="007F41A3"/>
    <w:rsid w:val="007F453C"/>
    <w:rsid w:val="007F4BDE"/>
    <w:rsid w:val="00800FD6"/>
    <w:rsid w:val="008027AF"/>
    <w:rsid w:val="0080433E"/>
    <w:rsid w:val="008058A4"/>
    <w:rsid w:val="00805A6C"/>
    <w:rsid w:val="0080642E"/>
    <w:rsid w:val="008075EB"/>
    <w:rsid w:val="008077DC"/>
    <w:rsid w:val="008111D7"/>
    <w:rsid w:val="008146CB"/>
    <w:rsid w:val="00814E6A"/>
    <w:rsid w:val="00815D74"/>
    <w:rsid w:val="00821999"/>
    <w:rsid w:val="00822971"/>
    <w:rsid w:val="00822D19"/>
    <w:rsid w:val="0082557C"/>
    <w:rsid w:val="0082630E"/>
    <w:rsid w:val="00827F21"/>
    <w:rsid w:val="0083080A"/>
    <w:rsid w:val="00832157"/>
    <w:rsid w:val="00834CCE"/>
    <w:rsid w:val="00835A74"/>
    <w:rsid w:val="00835FE7"/>
    <w:rsid w:val="00836C13"/>
    <w:rsid w:val="008431F7"/>
    <w:rsid w:val="00845A84"/>
    <w:rsid w:val="008469B0"/>
    <w:rsid w:val="00850153"/>
    <w:rsid w:val="008508E3"/>
    <w:rsid w:val="0085148D"/>
    <w:rsid w:val="00852DEA"/>
    <w:rsid w:val="00854793"/>
    <w:rsid w:val="00854F02"/>
    <w:rsid w:val="008554F8"/>
    <w:rsid w:val="008568B7"/>
    <w:rsid w:val="008640DB"/>
    <w:rsid w:val="0086439D"/>
    <w:rsid w:val="0086707F"/>
    <w:rsid w:val="00871EAA"/>
    <w:rsid w:val="00872BAE"/>
    <w:rsid w:val="008739E0"/>
    <w:rsid w:val="008745AD"/>
    <w:rsid w:val="008747BF"/>
    <w:rsid w:val="00875DB0"/>
    <w:rsid w:val="00880E0D"/>
    <w:rsid w:val="008815B2"/>
    <w:rsid w:val="00883374"/>
    <w:rsid w:val="00883FBC"/>
    <w:rsid w:val="00884D07"/>
    <w:rsid w:val="00884E86"/>
    <w:rsid w:val="00885AAE"/>
    <w:rsid w:val="008921AC"/>
    <w:rsid w:val="008924F8"/>
    <w:rsid w:val="008931B5"/>
    <w:rsid w:val="00894102"/>
    <w:rsid w:val="008943E0"/>
    <w:rsid w:val="008967A8"/>
    <w:rsid w:val="008A0427"/>
    <w:rsid w:val="008A0CCF"/>
    <w:rsid w:val="008A1334"/>
    <w:rsid w:val="008A2830"/>
    <w:rsid w:val="008A4ACE"/>
    <w:rsid w:val="008B15C8"/>
    <w:rsid w:val="008B2CA8"/>
    <w:rsid w:val="008B40EF"/>
    <w:rsid w:val="008B436F"/>
    <w:rsid w:val="008B4BBA"/>
    <w:rsid w:val="008B5348"/>
    <w:rsid w:val="008B6C1B"/>
    <w:rsid w:val="008B7332"/>
    <w:rsid w:val="008C35DD"/>
    <w:rsid w:val="008C628D"/>
    <w:rsid w:val="008C6ACC"/>
    <w:rsid w:val="008C7B86"/>
    <w:rsid w:val="008D0AE2"/>
    <w:rsid w:val="008D0E4F"/>
    <w:rsid w:val="008D1225"/>
    <w:rsid w:val="008D500F"/>
    <w:rsid w:val="008D54AF"/>
    <w:rsid w:val="008D6B4F"/>
    <w:rsid w:val="008D7889"/>
    <w:rsid w:val="008E0013"/>
    <w:rsid w:val="008E174C"/>
    <w:rsid w:val="008E2525"/>
    <w:rsid w:val="008E4957"/>
    <w:rsid w:val="008E5403"/>
    <w:rsid w:val="008E66DB"/>
    <w:rsid w:val="008E6B14"/>
    <w:rsid w:val="008E70FE"/>
    <w:rsid w:val="008F1E94"/>
    <w:rsid w:val="008F3C27"/>
    <w:rsid w:val="008F572E"/>
    <w:rsid w:val="0090081D"/>
    <w:rsid w:val="00904C61"/>
    <w:rsid w:val="00913495"/>
    <w:rsid w:val="00913FE9"/>
    <w:rsid w:val="00914739"/>
    <w:rsid w:val="00920076"/>
    <w:rsid w:val="00920435"/>
    <w:rsid w:val="00921BA8"/>
    <w:rsid w:val="0092253D"/>
    <w:rsid w:val="0092346E"/>
    <w:rsid w:val="0092465B"/>
    <w:rsid w:val="00926053"/>
    <w:rsid w:val="00930E0E"/>
    <w:rsid w:val="00932407"/>
    <w:rsid w:val="0093276C"/>
    <w:rsid w:val="009339E6"/>
    <w:rsid w:val="009473D7"/>
    <w:rsid w:val="009528D5"/>
    <w:rsid w:val="00953DA4"/>
    <w:rsid w:val="0095406F"/>
    <w:rsid w:val="00955789"/>
    <w:rsid w:val="0096065D"/>
    <w:rsid w:val="009611EE"/>
    <w:rsid w:val="0096233F"/>
    <w:rsid w:val="00962C0C"/>
    <w:rsid w:val="00963877"/>
    <w:rsid w:val="00973F4E"/>
    <w:rsid w:val="00975772"/>
    <w:rsid w:val="00976392"/>
    <w:rsid w:val="00976571"/>
    <w:rsid w:val="009774CC"/>
    <w:rsid w:val="00982A8A"/>
    <w:rsid w:val="00983B93"/>
    <w:rsid w:val="00993D93"/>
    <w:rsid w:val="0099424D"/>
    <w:rsid w:val="00994E56"/>
    <w:rsid w:val="009956C8"/>
    <w:rsid w:val="00996747"/>
    <w:rsid w:val="009A2586"/>
    <w:rsid w:val="009A689D"/>
    <w:rsid w:val="009B09C0"/>
    <w:rsid w:val="009B2A35"/>
    <w:rsid w:val="009C1A34"/>
    <w:rsid w:val="009C2669"/>
    <w:rsid w:val="009C4170"/>
    <w:rsid w:val="009C580F"/>
    <w:rsid w:val="009C664D"/>
    <w:rsid w:val="009D0840"/>
    <w:rsid w:val="009E240C"/>
    <w:rsid w:val="009E2503"/>
    <w:rsid w:val="009E366A"/>
    <w:rsid w:val="009E3C7A"/>
    <w:rsid w:val="009F1CEF"/>
    <w:rsid w:val="009F239D"/>
    <w:rsid w:val="009F6C5D"/>
    <w:rsid w:val="009F7D54"/>
    <w:rsid w:val="00A02FB8"/>
    <w:rsid w:val="00A06726"/>
    <w:rsid w:val="00A0792A"/>
    <w:rsid w:val="00A10728"/>
    <w:rsid w:val="00A1169B"/>
    <w:rsid w:val="00A128AD"/>
    <w:rsid w:val="00A145B2"/>
    <w:rsid w:val="00A156C3"/>
    <w:rsid w:val="00A21AE3"/>
    <w:rsid w:val="00A22690"/>
    <w:rsid w:val="00A22E98"/>
    <w:rsid w:val="00A24365"/>
    <w:rsid w:val="00A26950"/>
    <w:rsid w:val="00A279F6"/>
    <w:rsid w:val="00A309EC"/>
    <w:rsid w:val="00A3377D"/>
    <w:rsid w:val="00A36BC5"/>
    <w:rsid w:val="00A45D53"/>
    <w:rsid w:val="00A45EE0"/>
    <w:rsid w:val="00A462BF"/>
    <w:rsid w:val="00A50482"/>
    <w:rsid w:val="00A50695"/>
    <w:rsid w:val="00A50DAD"/>
    <w:rsid w:val="00A52A2D"/>
    <w:rsid w:val="00A53523"/>
    <w:rsid w:val="00A53DA7"/>
    <w:rsid w:val="00A61253"/>
    <w:rsid w:val="00A619E9"/>
    <w:rsid w:val="00A61C0C"/>
    <w:rsid w:val="00A65F1B"/>
    <w:rsid w:val="00A66216"/>
    <w:rsid w:val="00A66625"/>
    <w:rsid w:val="00A66A1A"/>
    <w:rsid w:val="00A67F82"/>
    <w:rsid w:val="00A704C0"/>
    <w:rsid w:val="00A7180E"/>
    <w:rsid w:val="00A72247"/>
    <w:rsid w:val="00A730BB"/>
    <w:rsid w:val="00A74283"/>
    <w:rsid w:val="00A7472C"/>
    <w:rsid w:val="00A74A64"/>
    <w:rsid w:val="00A7649F"/>
    <w:rsid w:val="00A81192"/>
    <w:rsid w:val="00A81358"/>
    <w:rsid w:val="00A83B73"/>
    <w:rsid w:val="00A83FFA"/>
    <w:rsid w:val="00A8463A"/>
    <w:rsid w:val="00A86092"/>
    <w:rsid w:val="00A92CDA"/>
    <w:rsid w:val="00A935C1"/>
    <w:rsid w:val="00AA1B62"/>
    <w:rsid w:val="00AA296A"/>
    <w:rsid w:val="00AA44BF"/>
    <w:rsid w:val="00AB1904"/>
    <w:rsid w:val="00AB381B"/>
    <w:rsid w:val="00AB4BC4"/>
    <w:rsid w:val="00AB4D4A"/>
    <w:rsid w:val="00AB6AEA"/>
    <w:rsid w:val="00AB7C5F"/>
    <w:rsid w:val="00AB7EA8"/>
    <w:rsid w:val="00AC00C9"/>
    <w:rsid w:val="00AC2CDF"/>
    <w:rsid w:val="00AC7D24"/>
    <w:rsid w:val="00AD14AA"/>
    <w:rsid w:val="00AD31B6"/>
    <w:rsid w:val="00AD4BD1"/>
    <w:rsid w:val="00AD4F1B"/>
    <w:rsid w:val="00AD6566"/>
    <w:rsid w:val="00AD6BA7"/>
    <w:rsid w:val="00AE051C"/>
    <w:rsid w:val="00AE0993"/>
    <w:rsid w:val="00AE135E"/>
    <w:rsid w:val="00AE2596"/>
    <w:rsid w:val="00AF057F"/>
    <w:rsid w:val="00AF31C1"/>
    <w:rsid w:val="00AF4915"/>
    <w:rsid w:val="00AF6135"/>
    <w:rsid w:val="00AF7519"/>
    <w:rsid w:val="00B00ECE"/>
    <w:rsid w:val="00B0189C"/>
    <w:rsid w:val="00B05B86"/>
    <w:rsid w:val="00B11471"/>
    <w:rsid w:val="00B14230"/>
    <w:rsid w:val="00B15C5C"/>
    <w:rsid w:val="00B21707"/>
    <w:rsid w:val="00B23044"/>
    <w:rsid w:val="00B24D2E"/>
    <w:rsid w:val="00B3220A"/>
    <w:rsid w:val="00B3643C"/>
    <w:rsid w:val="00B402FA"/>
    <w:rsid w:val="00B40714"/>
    <w:rsid w:val="00B424CA"/>
    <w:rsid w:val="00B4271D"/>
    <w:rsid w:val="00B45FBC"/>
    <w:rsid w:val="00B47110"/>
    <w:rsid w:val="00B47873"/>
    <w:rsid w:val="00B5106E"/>
    <w:rsid w:val="00B51359"/>
    <w:rsid w:val="00B520E8"/>
    <w:rsid w:val="00B536F7"/>
    <w:rsid w:val="00B53764"/>
    <w:rsid w:val="00B53B1A"/>
    <w:rsid w:val="00B5468F"/>
    <w:rsid w:val="00B56D44"/>
    <w:rsid w:val="00B570FA"/>
    <w:rsid w:val="00B575BC"/>
    <w:rsid w:val="00B578C1"/>
    <w:rsid w:val="00B57E3D"/>
    <w:rsid w:val="00B7040F"/>
    <w:rsid w:val="00B72CBE"/>
    <w:rsid w:val="00B7306E"/>
    <w:rsid w:val="00B7569C"/>
    <w:rsid w:val="00B803BA"/>
    <w:rsid w:val="00B81952"/>
    <w:rsid w:val="00B82FE6"/>
    <w:rsid w:val="00B85166"/>
    <w:rsid w:val="00B86F94"/>
    <w:rsid w:val="00B90E36"/>
    <w:rsid w:val="00B91E5A"/>
    <w:rsid w:val="00B93970"/>
    <w:rsid w:val="00BA186E"/>
    <w:rsid w:val="00BA3505"/>
    <w:rsid w:val="00BA45BB"/>
    <w:rsid w:val="00BA4660"/>
    <w:rsid w:val="00BA4FBA"/>
    <w:rsid w:val="00BA609C"/>
    <w:rsid w:val="00BA6FE0"/>
    <w:rsid w:val="00BA7A75"/>
    <w:rsid w:val="00BB1E7F"/>
    <w:rsid w:val="00BB3481"/>
    <w:rsid w:val="00BB61C8"/>
    <w:rsid w:val="00BB7277"/>
    <w:rsid w:val="00BC03AE"/>
    <w:rsid w:val="00BC1F54"/>
    <w:rsid w:val="00BC4CCC"/>
    <w:rsid w:val="00BC5D80"/>
    <w:rsid w:val="00BC6711"/>
    <w:rsid w:val="00BD0800"/>
    <w:rsid w:val="00BD0B3D"/>
    <w:rsid w:val="00BD244B"/>
    <w:rsid w:val="00BD35E2"/>
    <w:rsid w:val="00BD3608"/>
    <w:rsid w:val="00BD4C7B"/>
    <w:rsid w:val="00BD6927"/>
    <w:rsid w:val="00BF09CA"/>
    <w:rsid w:val="00BF345B"/>
    <w:rsid w:val="00BF3934"/>
    <w:rsid w:val="00BF3EBD"/>
    <w:rsid w:val="00BF57BA"/>
    <w:rsid w:val="00BF61A4"/>
    <w:rsid w:val="00C02B41"/>
    <w:rsid w:val="00C05A89"/>
    <w:rsid w:val="00C10E53"/>
    <w:rsid w:val="00C1176F"/>
    <w:rsid w:val="00C12818"/>
    <w:rsid w:val="00C1335E"/>
    <w:rsid w:val="00C200E0"/>
    <w:rsid w:val="00C23A4A"/>
    <w:rsid w:val="00C255D9"/>
    <w:rsid w:val="00C25E34"/>
    <w:rsid w:val="00C2673A"/>
    <w:rsid w:val="00C2677C"/>
    <w:rsid w:val="00C3024C"/>
    <w:rsid w:val="00C333D0"/>
    <w:rsid w:val="00C34B0D"/>
    <w:rsid w:val="00C4166C"/>
    <w:rsid w:val="00C4475E"/>
    <w:rsid w:val="00C44FE8"/>
    <w:rsid w:val="00C46BC4"/>
    <w:rsid w:val="00C475CB"/>
    <w:rsid w:val="00C524C2"/>
    <w:rsid w:val="00C62F79"/>
    <w:rsid w:val="00C631BA"/>
    <w:rsid w:val="00C67769"/>
    <w:rsid w:val="00C67C4C"/>
    <w:rsid w:val="00C70AB7"/>
    <w:rsid w:val="00C740F2"/>
    <w:rsid w:val="00C744ED"/>
    <w:rsid w:val="00C74D9C"/>
    <w:rsid w:val="00C7537E"/>
    <w:rsid w:val="00C758B1"/>
    <w:rsid w:val="00C779A7"/>
    <w:rsid w:val="00C85952"/>
    <w:rsid w:val="00C864DE"/>
    <w:rsid w:val="00C93E9B"/>
    <w:rsid w:val="00C953C2"/>
    <w:rsid w:val="00CA2B28"/>
    <w:rsid w:val="00CA38A2"/>
    <w:rsid w:val="00CA3B3C"/>
    <w:rsid w:val="00CA5018"/>
    <w:rsid w:val="00CA5C5C"/>
    <w:rsid w:val="00CB0200"/>
    <w:rsid w:val="00CB5147"/>
    <w:rsid w:val="00CC00F9"/>
    <w:rsid w:val="00CC64AA"/>
    <w:rsid w:val="00CC68E5"/>
    <w:rsid w:val="00CD1E38"/>
    <w:rsid w:val="00CD3F5C"/>
    <w:rsid w:val="00CD4E39"/>
    <w:rsid w:val="00CD5A02"/>
    <w:rsid w:val="00CD6179"/>
    <w:rsid w:val="00CD764B"/>
    <w:rsid w:val="00CE0A4E"/>
    <w:rsid w:val="00CE313B"/>
    <w:rsid w:val="00CF36FE"/>
    <w:rsid w:val="00CF438C"/>
    <w:rsid w:val="00CF4FA9"/>
    <w:rsid w:val="00CF656C"/>
    <w:rsid w:val="00CF764A"/>
    <w:rsid w:val="00D03085"/>
    <w:rsid w:val="00D034DD"/>
    <w:rsid w:val="00D04240"/>
    <w:rsid w:val="00D04AE3"/>
    <w:rsid w:val="00D076A2"/>
    <w:rsid w:val="00D1111D"/>
    <w:rsid w:val="00D11603"/>
    <w:rsid w:val="00D12C83"/>
    <w:rsid w:val="00D13C75"/>
    <w:rsid w:val="00D13E7E"/>
    <w:rsid w:val="00D154EA"/>
    <w:rsid w:val="00D2080C"/>
    <w:rsid w:val="00D22C7C"/>
    <w:rsid w:val="00D24643"/>
    <w:rsid w:val="00D24E8B"/>
    <w:rsid w:val="00D26587"/>
    <w:rsid w:val="00D34E1B"/>
    <w:rsid w:val="00D35D10"/>
    <w:rsid w:val="00D427F7"/>
    <w:rsid w:val="00D42F98"/>
    <w:rsid w:val="00D439B7"/>
    <w:rsid w:val="00D44668"/>
    <w:rsid w:val="00D47CB1"/>
    <w:rsid w:val="00D50FE0"/>
    <w:rsid w:val="00D54E7A"/>
    <w:rsid w:val="00D55085"/>
    <w:rsid w:val="00D5519E"/>
    <w:rsid w:val="00D61311"/>
    <w:rsid w:val="00D63926"/>
    <w:rsid w:val="00D63B52"/>
    <w:rsid w:val="00D67B1D"/>
    <w:rsid w:val="00D804DD"/>
    <w:rsid w:val="00D80688"/>
    <w:rsid w:val="00D8552C"/>
    <w:rsid w:val="00D8556C"/>
    <w:rsid w:val="00D85979"/>
    <w:rsid w:val="00D8705E"/>
    <w:rsid w:val="00D93A96"/>
    <w:rsid w:val="00D93DD9"/>
    <w:rsid w:val="00D96911"/>
    <w:rsid w:val="00D96E03"/>
    <w:rsid w:val="00D97861"/>
    <w:rsid w:val="00DA33D9"/>
    <w:rsid w:val="00DB11D7"/>
    <w:rsid w:val="00DB1C6A"/>
    <w:rsid w:val="00DB3028"/>
    <w:rsid w:val="00DB3660"/>
    <w:rsid w:val="00DB69D8"/>
    <w:rsid w:val="00DC0867"/>
    <w:rsid w:val="00DC309F"/>
    <w:rsid w:val="00DC327E"/>
    <w:rsid w:val="00DC49E1"/>
    <w:rsid w:val="00DC4F8D"/>
    <w:rsid w:val="00DC7B15"/>
    <w:rsid w:val="00DD0FEA"/>
    <w:rsid w:val="00DD1125"/>
    <w:rsid w:val="00DD255F"/>
    <w:rsid w:val="00DD2B02"/>
    <w:rsid w:val="00DD3CF6"/>
    <w:rsid w:val="00DE187D"/>
    <w:rsid w:val="00DE2E2B"/>
    <w:rsid w:val="00DE4385"/>
    <w:rsid w:val="00DE49DB"/>
    <w:rsid w:val="00DE5ADA"/>
    <w:rsid w:val="00DE64A6"/>
    <w:rsid w:val="00DE7A9A"/>
    <w:rsid w:val="00DF0EAC"/>
    <w:rsid w:val="00DF1077"/>
    <w:rsid w:val="00DF1AB7"/>
    <w:rsid w:val="00DF5C60"/>
    <w:rsid w:val="00DF7348"/>
    <w:rsid w:val="00E0339F"/>
    <w:rsid w:val="00E04FFE"/>
    <w:rsid w:val="00E07C49"/>
    <w:rsid w:val="00E1018F"/>
    <w:rsid w:val="00E11256"/>
    <w:rsid w:val="00E132DD"/>
    <w:rsid w:val="00E160EE"/>
    <w:rsid w:val="00E17589"/>
    <w:rsid w:val="00E211B3"/>
    <w:rsid w:val="00E243EB"/>
    <w:rsid w:val="00E26D59"/>
    <w:rsid w:val="00E27099"/>
    <w:rsid w:val="00E308DA"/>
    <w:rsid w:val="00E33329"/>
    <w:rsid w:val="00E36A25"/>
    <w:rsid w:val="00E40F27"/>
    <w:rsid w:val="00E4259C"/>
    <w:rsid w:val="00E42EDD"/>
    <w:rsid w:val="00E43C01"/>
    <w:rsid w:val="00E463BC"/>
    <w:rsid w:val="00E50F9B"/>
    <w:rsid w:val="00E5222C"/>
    <w:rsid w:val="00E53749"/>
    <w:rsid w:val="00E53794"/>
    <w:rsid w:val="00E548E1"/>
    <w:rsid w:val="00E56A55"/>
    <w:rsid w:val="00E61A7D"/>
    <w:rsid w:val="00E628BB"/>
    <w:rsid w:val="00E62F0D"/>
    <w:rsid w:val="00E65F83"/>
    <w:rsid w:val="00E66EA4"/>
    <w:rsid w:val="00E67A5C"/>
    <w:rsid w:val="00E708ED"/>
    <w:rsid w:val="00E719D0"/>
    <w:rsid w:val="00E754C3"/>
    <w:rsid w:val="00E80CFC"/>
    <w:rsid w:val="00E820D3"/>
    <w:rsid w:val="00E834A7"/>
    <w:rsid w:val="00E856CC"/>
    <w:rsid w:val="00E85DF0"/>
    <w:rsid w:val="00E872EC"/>
    <w:rsid w:val="00E909A1"/>
    <w:rsid w:val="00E92D04"/>
    <w:rsid w:val="00E930F9"/>
    <w:rsid w:val="00E9391F"/>
    <w:rsid w:val="00E93CA4"/>
    <w:rsid w:val="00E94360"/>
    <w:rsid w:val="00E9460B"/>
    <w:rsid w:val="00E9558C"/>
    <w:rsid w:val="00E96288"/>
    <w:rsid w:val="00E9708F"/>
    <w:rsid w:val="00E97CE5"/>
    <w:rsid w:val="00E97FA6"/>
    <w:rsid w:val="00EA2B13"/>
    <w:rsid w:val="00EA797B"/>
    <w:rsid w:val="00EB4D78"/>
    <w:rsid w:val="00EB5351"/>
    <w:rsid w:val="00EB6E7C"/>
    <w:rsid w:val="00EC1144"/>
    <w:rsid w:val="00EC1303"/>
    <w:rsid w:val="00EC3D6F"/>
    <w:rsid w:val="00EC65CC"/>
    <w:rsid w:val="00ED0397"/>
    <w:rsid w:val="00ED3B66"/>
    <w:rsid w:val="00ED4992"/>
    <w:rsid w:val="00EE0DE1"/>
    <w:rsid w:val="00EE281B"/>
    <w:rsid w:val="00EE29CE"/>
    <w:rsid w:val="00EE3361"/>
    <w:rsid w:val="00EE49F5"/>
    <w:rsid w:val="00EE5CD1"/>
    <w:rsid w:val="00EE602D"/>
    <w:rsid w:val="00EE6463"/>
    <w:rsid w:val="00EE6C39"/>
    <w:rsid w:val="00EE6F30"/>
    <w:rsid w:val="00EF0C99"/>
    <w:rsid w:val="00EF47B8"/>
    <w:rsid w:val="00EF6AA3"/>
    <w:rsid w:val="00EF713D"/>
    <w:rsid w:val="00F025A9"/>
    <w:rsid w:val="00F035EF"/>
    <w:rsid w:val="00F0407F"/>
    <w:rsid w:val="00F077D7"/>
    <w:rsid w:val="00F11716"/>
    <w:rsid w:val="00F14253"/>
    <w:rsid w:val="00F1587E"/>
    <w:rsid w:val="00F16818"/>
    <w:rsid w:val="00F20CF5"/>
    <w:rsid w:val="00F211FB"/>
    <w:rsid w:val="00F247B1"/>
    <w:rsid w:val="00F25DF9"/>
    <w:rsid w:val="00F26FEA"/>
    <w:rsid w:val="00F308AB"/>
    <w:rsid w:val="00F370F7"/>
    <w:rsid w:val="00F404F0"/>
    <w:rsid w:val="00F40865"/>
    <w:rsid w:val="00F40E99"/>
    <w:rsid w:val="00F43214"/>
    <w:rsid w:val="00F450A1"/>
    <w:rsid w:val="00F45270"/>
    <w:rsid w:val="00F458EF"/>
    <w:rsid w:val="00F47D4D"/>
    <w:rsid w:val="00F47FDE"/>
    <w:rsid w:val="00F51908"/>
    <w:rsid w:val="00F52BF7"/>
    <w:rsid w:val="00F53E3E"/>
    <w:rsid w:val="00F544BF"/>
    <w:rsid w:val="00F61EF8"/>
    <w:rsid w:val="00F630D7"/>
    <w:rsid w:val="00F6332F"/>
    <w:rsid w:val="00F63F61"/>
    <w:rsid w:val="00F6693A"/>
    <w:rsid w:val="00F702BD"/>
    <w:rsid w:val="00F7624B"/>
    <w:rsid w:val="00F76F6E"/>
    <w:rsid w:val="00F81892"/>
    <w:rsid w:val="00F83871"/>
    <w:rsid w:val="00F864FA"/>
    <w:rsid w:val="00F9080B"/>
    <w:rsid w:val="00F97759"/>
    <w:rsid w:val="00FA05CC"/>
    <w:rsid w:val="00FA0B32"/>
    <w:rsid w:val="00FA131F"/>
    <w:rsid w:val="00FA7D80"/>
    <w:rsid w:val="00FB39A3"/>
    <w:rsid w:val="00FB401F"/>
    <w:rsid w:val="00FB5310"/>
    <w:rsid w:val="00FB5CD9"/>
    <w:rsid w:val="00FC1266"/>
    <w:rsid w:val="00FC2904"/>
    <w:rsid w:val="00FC48EF"/>
    <w:rsid w:val="00FD2329"/>
    <w:rsid w:val="00FD2876"/>
    <w:rsid w:val="00FD3346"/>
    <w:rsid w:val="00FD3E5E"/>
    <w:rsid w:val="00FD69E7"/>
    <w:rsid w:val="00FE0398"/>
    <w:rsid w:val="00FE1799"/>
    <w:rsid w:val="00FE19B2"/>
    <w:rsid w:val="00FE1C74"/>
    <w:rsid w:val="00FE2262"/>
    <w:rsid w:val="00FE3DE8"/>
    <w:rsid w:val="00FE4CC4"/>
    <w:rsid w:val="00FE5C5F"/>
    <w:rsid w:val="00FE5DCD"/>
    <w:rsid w:val="00FE772C"/>
    <w:rsid w:val="00FF0843"/>
    <w:rsid w:val="00FF4368"/>
    <w:rsid w:val="00FF4817"/>
    <w:rsid w:val="01C1712F"/>
    <w:rsid w:val="03835689"/>
    <w:rsid w:val="1023F511"/>
    <w:rsid w:val="10D59216"/>
    <w:rsid w:val="1648DEFF"/>
    <w:rsid w:val="165CB83C"/>
    <w:rsid w:val="1ED83C16"/>
    <w:rsid w:val="201DD9D1"/>
    <w:rsid w:val="21095023"/>
    <w:rsid w:val="239C18EC"/>
    <w:rsid w:val="2544E62A"/>
    <w:rsid w:val="26376649"/>
    <w:rsid w:val="27D359FA"/>
    <w:rsid w:val="28B69306"/>
    <w:rsid w:val="29278682"/>
    <w:rsid w:val="29F9BD05"/>
    <w:rsid w:val="304DCA4C"/>
    <w:rsid w:val="319050AF"/>
    <w:rsid w:val="3352BEC6"/>
    <w:rsid w:val="346B4462"/>
    <w:rsid w:val="3D64B942"/>
    <w:rsid w:val="3E4725D6"/>
    <w:rsid w:val="3EFF88C3"/>
    <w:rsid w:val="41A08AB4"/>
    <w:rsid w:val="44730748"/>
    <w:rsid w:val="4911C0AC"/>
    <w:rsid w:val="4CE20C7C"/>
    <w:rsid w:val="4F8F67FF"/>
    <w:rsid w:val="536FA6B0"/>
    <w:rsid w:val="57318FDD"/>
    <w:rsid w:val="5AFB9C51"/>
    <w:rsid w:val="61EA9497"/>
    <w:rsid w:val="62188475"/>
    <w:rsid w:val="63A7CAE0"/>
    <w:rsid w:val="64D341C8"/>
    <w:rsid w:val="696DD084"/>
    <w:rsid w:val="698363E8"/>
    <w:rsid w:val="6C8DC913"/>
    <w:rsid w:val="6CCDC0B7"/>
    <w:rsid w:val="6CD44C28"/>
    <w:rsid w:val="6DA159D0"/>
    <w:rsid w:val="6DC4782F"/>
    <w:rsid w:val="6E151F11"/>
    <w:rsid w:val="6E787566"/>
    <w:rsid w:val="749F4053"/>
    <w:rsid w:val="74BA39BC"/>
    <w:rsid w:val="7708F3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637D2"/>
  <w15:chartTrackingRefBased/>
  <w15:docId w15:val="{B3C058B7-7959-4EB0-97BA-60DC80380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3C2"/>
    <w:pPr>
      <w:widowControl w:val="0"/>
      <w:autoSpaceDE w:val="0"/>
      <w:autoSpaceDN w:val="0"/>
      <w:spacing w:after="0" w:line="240" w:lineRule="auto"/>
    </w:pPr>
    <w:rPr>
      <w:rFonts w:asciiTheme="majorHAnsi" w:eastAsia="Calibri" w:hAnsiTheme="majorHAnsi" w:cs="Calibri"/>
      <w:kern w:val="0"/>
      <w14:ligatures w14:val="none"/>
    </w:rPr>
  </w:style>
  <w:style w:type="paragraph" w:styleId="Heading1">
    <w:name w:val="heading 1"/>
    <w:basedOn w:val="Normal"/>
    <w:next w:val="Normal"/>
    <w:link w:val="Heading1Char"/>
    <w:uiPriority w:val="9"/>
    <w:qFormat/>
    <w:rsid w:val="00A7180E"/>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187D"/>
    <w:pPr>
      <w:keepNext/>
      <w:keepLines/>
      <w:spacing w:before="160" w:after="80"/>
      <w:outlineLvl w:val="1"/>
    </w:pPr>
    <w:rPr>
      <w:rFonts w:eastAsiaTheme="majorEastAsia" w:cstheme="majorBidi"/>
      <w:color w:val="005190"/>
      <w:sz w:val="32"/>
      <w:szCs w:val="32"/>
    </w:rPr>
  </w:style>
  <w:style w:type="paragraph" w:styleId="Heading3">
    <w:name w:val="heading 3"/>
    <w:basedOn w:val="Normal"/>
    <w:next w:val="Normal"/>
    <w:link w:val="Heading3Char"/>
    <w:uiPriority w:val="9"/>
    <w:unhideWhenUsed/>
    <w:qFormat/>
    <w:rsid w:val="00AF4915"/>
    <w:pPr>
      <w:spacing w:before="360" w:after="240"/>
      <w:outlineLvl w:val="2"/>
    </w:pPr>
    <w:rPr>
      <w:b/>
      <w:bCs/>
      <w:color w:val="005190"/>
      <w:sz w:val="30"/>
      <w:szCs w:val="30"/>
    </w:rPr>
  </w:style>
  <w:style w:type="paragraph" w:styleId="Heading4">
    <w:name w:val="heading 4"/>
    <w:basedOn w:val="Normal"/>
    <w:next w:val="Normal"/>
    <w:link w:val="Heading4Char"/>
    <w:uiPriority w:val="9"/>
    <w:unhideWhenUsed/>
    <w:qFormat/>
    <w:rsid w:val="008A0CCF"/>
    <w:pPr>
      <w:keepNext/>
      <w:keepLines/>
      <w:spacing w:before="80" w:after="40"/>
      <w:outlineLvl w:val="3"/>
    </w:pPr>
    <w:rPr>
      <w:rFonts w:eastAsiaTheme="majorEastAsia" w:cstheme="majorBidi"/>
      <w:b/>
      <w:bCs/>
      <w:color w:val="005190"/>
      <w:sz w:val="28"/>
      <w:szCs w:val="26"/>
    </w:rPr>
  </w:style>
  <w:style w:type="paragraph" w:styleId="Heading5">
    <w:name w:val="heading 5"/>
    <w:basedOn w:val="Normal"/>
    <w:next w:val="Normal"/>
    <w:link w:val="Heading5Char"/>
    <w:uiPriority w:val="9"/>
    <w:unhideWhenUsed/>
    <w:qFormat/>
    <w:rsid w:val="008A0CCF"/>
    <w:pPr>
      <w:keepNext/>
      <w:keepLines/>
      <w:spacing w:before="80" w:after="40"/>
      <w:outlineLvl w:val="4"/>
    </w:pPr>
    <w:rPr>
      <w:rFonts w:eastAsiaTheme="majorEastAsia" w:cstheme="majorBidi"/>
      <w:color w:val="005190"/>
      <w:sz w:val="28"/>
      <w:szCs w:val="28"/>
    </w:rPr>
  </w:style>
  <w:style w:type="paragraph" w:styleId="Heading6">
    <w:name w:val="heading 6"/>
    <w:basedOn w:val="Normal"/>
    <w:next w:val="Normal"/>
    <w:link w:val="Heading6Char"/>
    <w:uiPriority w:val="9"/>
    <w:unhideWhenUsed/>
    <w:qFormat/>
    <w:rsid w:val="001D5941"/>
    <w:pPr>
      <w:keepNext/>
      <w:keepLines/>
      <w:spacing w:before="120" w:after="120"/>
      <w:outlineLvl w:val="5"/>
    </w:pPr>
    <w:rPr>
      <w:rFonts w:eastAsiaTheme="majorEastAsia" w:cstheme="majorBidi"/>
      <w:b/>
      <w:bCs/>
      <w:color w:val="595959" w:themeColor="text1" w:themeTint="A6"/>
    </w:rPr>
  </w:style>
  <w:style w:type="paragraph" w:styleId="Heading7">
    <w:name w:val="heading 7"/>
    <w:basedOn w:val="Normal"/>
    <w:next w:val="Normal"/>
    <w:link w:val="Heading7Char"/>
    <w:uiPriority w:val="9"/>
    <w:semiHidden/>
    <w:unhideWhenUsed/>
    <w:qFormat/>
    <w:rsid w:val="00A718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8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8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8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E187D"/>
    <w:rPr>
      <w:rFonts w:asciiTheme="majorHAnsi" w:eastAsiaTheme="majorEastAsia" w:hAnsiTheme="majorHAnsi" w:cstheme="majorBidi"/>
      <w:color w:val="005190"/>
      <w:kern w:val="0"/>
      <w:sz w:val="32"/>
      <w:szCs w:val="32"/>
      <w14:ligatures w14:val="none"/>
    </w:rPr>
  </w:style>
  <w:style w:type="character" w:customStyle="1" w:styleId="Heading3Char">
    <w:name w:val="Heading 3 Char"/>
    <w:basedOn w:val="DefaultParagraphFont"/>
    <w:link w:val="Heading3"/>
    <w:uiPriority w:val="9"/>
    <w:rsid w:val="00AF4915"/>
    <w:rPr>
      <w:rFonts w:asciiTheme="majorHAnsi" w:eastAsia="Calibri" w:hAnsiTheme="majorHAnsi" w:cs="Calibri"/>
      <w:b/>
      <w:bCs/>
      <w:color w:val="005190"/>
      <w:kern w:val="0"/>
      <w:sz w:val="30"/>
      <w:szCs w:val="30"/>
      <w14:ligatures w14:val="none"/>
    </w:rPr>
  </w:style>
  <w:style w:type="character" w:customStyle="1" w:styleId="Heading4Char">
    <w:name w:val="Heading 4 Char"/>
    <w:basedOn w:val="DefaultParagraphFont"/>
    <w:link w:val="Heading4"/>
    <w:uiPriority w:val="9"/>
    <w:rsid w:val="008A0CCF"/>
    <w:rPr>
      <w:rFonts w:asciiTheme="majorHAnsi" w:eastAsiaTheme="majorEastAsia" w:hAnsiTheme="majorHAnsi" w:cstheme="majorBidi"/>
      <w:b/>
      <w:bCs/>
      <w:color w:val="005190"/>
      <w:kern w:val="0"/>
      <w:sz w:val="28"/>
      <w:szCs w:val="26"/>
      <w14:ligatures w14:val="none"/>
    </w:rPr>
  </w:style>
  <w:style w:type="character" w:customStyle="1" w:styleId="Heading5Char">
    <w:name w:val="Heading 5 Char"/>
    <w:basedOn w:val="DefaultParagraphFont"/>
    <w:link w:val="Heading5"/>
    <w:uiPriority w:val="9"/>
    <w:rsid w:val="008A0CCF"/>
    <w:rPr>
      <w:rFonts w:asciiTheme="majorHAnsi" w:eastAsiaTheme="majorEastAsia" w:hAnsiTheme="majorHAnsi" w:cstheme="majorBidi"/>
      <w:color w:val="005190"/>
      <w:kern w:val="0"/>
      <w:sz w:val="28"/>
      <w:szCs w:val="28"/>
      <w14:ligatures w14:val="none"/>
    </w:rPr>
  </w:style>
  <w:style w:type="character" w:customStyle="1" w:styleId="Heading6Char">
    <w:name w:val="Heading 6 Char"/>
    <w:basedOn w:val="DefaultParagraphFont"/>
    <w:link w:val="Heading6"/>
    <w:uiPriority w:val="9"/>
    <w:rsid w:val="001D5941"/>
    <w:rPr>
      <w:rFonts w:asciiTheme="majorHAnsi" w:eastAsiaTheme="majorEastAsia" w:hAnsiTheme="majorHAnsi" w:cstheme="majorBidi"/>
      <w:b/>
      <w:bCs/>
      <w:color w:val="595959" w:themeColor="text1" w:themeTint="A6"/>
      <w:kern w:val="0"/>
      <w14:ligatures w14:val="none"/>
    </w:rPr>
  </w:style>
  <w:style w:type="character" w:customStyle="1" w:styleId="Heading7Char">
    <w:name w:val="Heading 7 Char"/>
    <w:basedOn w:val="DefaultParagraphFont"/>
    <w:link w:val="Heading7"/>
    <w:uiPriority w:val="9"/>
    <w:semiHidden/>
    <w:rsid w:val="00A718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8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80E"/>
    <w:rPr>
      <w:rFonts w:eastAsiaTheme="majorEastAsia" w:cstheme="majorBidi"/>
      <w:color w:val="272727" w:themeColor="text1" w:themeTint="D8"/>
    </w:rPr>
  </w:style>
  <w:style w:type="paragraph" w:styleId="Title">
    <w:name w:val="Title"/>
    <w:basedOn w:val="Normal"/>
    <w:next w:val="Normal"/>
    <w:link w:val="TitleChar"/>
    <w:uiPriority w:val="10"/>
    <w:qFormat/>
    <w:rsid w:val="00A7180E"/>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718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8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8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80E"/>
    <w:pPr>
      <w:spacing w:before="160"/>
      <w:jc w:val="center"/>
    </w:pPr>
    <w:rPr>
      <w:i/>
      <w:iCs/>
      <w:color w:val="404040" w:themeColor="text1" w:themeTint="BF"/>
    </w:rPr>
  </w:style>
  <w:style w:type="character" w:customStyle="1" w:styleId="QuoteChar">
    <w:name w:val="Quote Char"/>
    <w:basedOn w:val="DefaultParagraphFont"/>
    <w:link w:val="Quote"/>
    <w:uiPriority w:val="29"/>
    <w:rsid w:val="00A7180E"/>
    <w:rPr>
      <w:i/>
      <w:iCs/>
      <w:color w:val="404040" w:themeColor="text1" w:themeTint="BF"/>
    </w:rPr>
  </w:style>
  <w:style w:type="paragraph" w:styleId="ListParagraph">
    <w:name w:val="List Paragraph"/>
    <w:basedOn w:val="Normal"/>
    <w:uiPriority w:val="34"/>
    <w:qFormat/>
    <w:rsid w:val="00A7180E"/>
    <w:pPr>
      <w:ind w:left="720"/>
      <w:contextualSpacing/>
    </w:pPr>
  </w:style>
  <w:style w:type="character" w:styleId="IntenseEmphasis">
    <w:name w:val="Intense Emphasis"/>
    <w:basedOn w:val="DefaultParagraphFont"/>
    <w:uiPriority w:val="21"/>
    <w:qFormat/>
    <w:rsid w:val="00A7180E"/>
    <w:rPr>
      <w:i/>
      <w:iCs/>
      <w:color w:val="0F4761" w:themeColor="accent1" w:themeShade="BF"/>
    </w:rPr>
  </w:style>
  <w:style w:type="paragraph" w:styleId="IntenseQuote">
    <w:name w:val="Intense Quote"/>
    <w:basedOn w:val="Normal"/>
    <w:next w:val="Normal"/>
    <w:link w:val="IntenseQuoteChar"/>
    <w:uiPriority w:val="30"/>
    <w:qFormat/>
    <w:rsid w:val="00A718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80E"/>
    <w:rPr>
      <w:i/>
      <w:iCs/>
      <w:color w:val="0F4761" w:themeColor="accent1" w:themeShade="BF"/>
    </w:rPr>
  </w:style>
  <w:style w:type="character" w:styleId="IntenseReference">
    <w:name w:val="Intense Reference"/>
    <w:basedOn w:val="DefaultParagraphFont"/>
    <w:uiPriority w:val="32"/>
    <w:qFormat/>
    <w:rsid w:val="00A7180E"/>
    <w:rPr>
      <w:b/>
      <w:bCs/>
      <w:smallCaps/>
      <w:color w:val="0F4761" w:themeColor="accent1" w:themeShade="BF"/>
      <w:spacing w:val="5"/>
    </w:rPr>
  </w:style>
  <w:style w:type="paragraph" w:styleId="Header">
    <w:name w:val="header"/>
    <w:basedOn w:val="Normal"/>
    <w:link w:val="HeaderChar"/>
    <w:uiPriority w:val="99"/>
    <w:unhideWhenUsed/>
    <w:rsid w:val="00316AE6"/>
    <w:pPr>
      <w:tabs>
        <w:tab w:val="center" w:pos="4680"/>
        <w:tab w:val="right" w:pos="9360"/>
      </w:tabs>
    </w:pPr>
  </w:style>
  <w:style w:type="character" w:customStyle="1" w:styleId="HeaderChar">
    <w:name w:val="Header Char"/>
    <w:basedOn w:val="DefaultParagraphFont"/>
    <w:link w:val="Header"/>
    <w:uiPriority w:val="99"/>
    <w:rsid w:val="00316AE6"/>
    <w:rPr>
      <w:rFonts w:asciiTheme="majorHAnsi" w:eastAsia="Calibri" w:hAnsiTheme="majorHAnsi" w:cs="Calibri"/>
      <w:kern w:val="0"/>
      <w14:ligatures w14:val="none"/>
    </w:rPr>
  </w:style>
  <w:style w:type="paragraph" w:styleId="Footer">
    <w:name w:val="footer"/>
    <w:basedOn w:val="Normal"/>
    <w:link w:val="FooterChar"/>
    <w:uiPriority w:val="99"/>
    <w:unhideWhenUsed/>
    <w:rsid w:val="00316AE6"/>
    <w:pPr>
      <w:tabs>
        <w:tab w:val="center" w:pos="4680"/>
        <w:tab w:val="right" w:pos="9360"/>
      </w:tabs>
    </w:pPr>
  </w:style>
  <w:style w:type="character" w:customStyle="1" w:styleId="FooterChar">
    <w:name w:val="Footer Char"/>
    <w:basedOn w:val="DefaultParagraphFont"/>
    <w:link w:val="Footer"/>
    <w:uiPriority w:val="99"/>
    <w:rsid w:val="00316AE6"/>
    <w:rPr>
      <w:rFonts w:asciiTheme="majorHAnsi" w:eastAsia="Calibri" w:hAnsiTheme="majorHAnsi" w:cs="Calibri"/>
      <w:kern w:val="0"/>
      <w14:ligatures w14:val="none"/>
    </w:rPr>
  </w:style>
  <w:style w:type="paragraph" w:styleId="Revision">
    <w:name w:val="Revision"/>
    <w:hidden/>
    <w:uiPriority w:val="99"/>
    <w:semiHidden/>
    <w:rsid w:val="007E3A24"/>
    <w:pPr>
      <w:spacing w:after="0" w:line="240" w:lineRule="auto"/>
    </w:pPr>
    <w:rPr>
      <w:rFonts w:asciiTheme="majorHAnsi" w:eastAsia="Calibri" w:hAnsiTheme="majorHAnsi" w:cs="Calibri"/>
      <w:kern w:val="0"/>
      <w14:ligatures w14:val="none"/>
    </w:rPr>
  </w:style>
  <w:style w:type="character" w:styleId="Hyperlink">
    <w:name w:val="Hyperlink"/>
    <w:basedOn w:val="DefaultParagraphFont"/>
    <w:uiPriority w:val="99"/>
    <w:unhideWhenUsed/>
    <w:rsid w:val="006562F3"/>
    <w:rPr>
      <w:color w:val="467886" w:themeColor="hyperlink"/>
      <w:u w:val="single"/>
    </w:rPr>
  </w:style>
  <w:style w:type="character" w:styleId="UnresolvedMention">
    <w:name w:val="Unresolved Mention"/>
    <w:basedOn w:val="DefaultParagraphFont"/>
    <w:uiPriority w:val="99"/>
    <w:semiHidden/>
    <w:unhideWhenUsed/>
    <w:rsid w:val="006562F3"/>
    <w:rPr>
      <w:color w:val="605E5C"/>
      <w:shd w:val="clear" w:color="auto" w:fill="E1DFDD"/>
    </w:rPr>
  </w:style>
  <w:style w:type="table" w:styleId="TableGrid">
    <w:name w:val="Table Grid"/>
    <w:basedOn w:val="TableNormal"/>
    <w:uiPriority w:val="39"/>
    <w:rsid w:val="00920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2C22"/>
    <w:rPr>
      <w:sz w:val="16"/>
      <w:szCs w:val="16"/>
    </w:rPr>
  </w:style>
  <w:style w:type="paragraph" w:styleId="CommentText">
    <w:name w:val="annotation text"/>
    <w:basedOn w:val="Normal"/>
    <w:link w:val="CommentTextChar"/>
    <w:uiPriority w:val="99"/>
    <w:unhideWhenUsed/>
    <w:rsid w:val="002A2C22"/>
    <w:rPr>
      <w:rFonts w:ascii="Calibri" w:hAnsi="Calibri"/>
      <w:sz w:val="20"/>
      <w:szCs w:val="20"/>
    </w:rPr>
  </w:style>
  <w:style w:type="character" w:customStyle="1" w:styleId="CommentTextChar">
    <w:name w:val="Comment Text Char"/>
    <w:basedOn w:val="DefaultParagraphFont"/>
    <w:link w:val="CommentText"/>
    <w:uiPriority w:val="99"/>
    <w:rsid w:val="002A2C22"/>
    <w:rPr>
      <w:rFonts w:ascii="Calibri" w:eastAsia="Calibri" w:hAnsi="Calibri" w:cs="Calibri"/>
      <w:kern w:val="0"/>
      <w:sz w:val="20"/>
      <w:szCs w:val="20"/>
      <w14:ligatures w14:val="none"/>
    </w:rPr>
  </w:style>
  <w:style w:type="paragraph" w:styleId="BodyText">
    <w:name w:val="Body Text"/>
    <w:basedOn w:val="Normal"/>
    <w:link w:val="BodyTextChar"/>
    <w:uiPriority w:val="1"/>
    <w:qFormat/>
    <w:rsid w:val="00AF057F"/>
    <w:rPr>
      <w:rFonts w:ascii="Calibri" w:hAnsi="Calibri"/>
    </w:rPr>
  </w:style>
  <w:style w:type="character" w:customStyle="1" w:styleId="BodyTextChar">
    <w:name w:val="Body Text Char"/>
    <w:basedOn w:val="DefaultParagraphFont"/>
    <w:link w:val="BodyText"/>
    <w:uiPriority w:val="1"/>
    <w:rsid w:val="00AF057F"/>
    <w:rPr>
      <w:rFonts w:ascii="Calibri" w:eastAsia="Calibri" w:hAnsi="Calibri" w:cs="Calibri"/>
      <w:kern w:val="0"/>
      <w14:ligatures w14:val="none"/>
    </w:rPr>
  </w:style>
  <w:style w:type="paragraph" w:styleId="CommentSubject">
    <w:name w:val="annotation subject"/>
    <w:basedOn w:val="CommentText"/>
    <w:next w:val="CommentText"/>
    <w:link w:val="CommentSubjectChar"/>
    <w:uiPriority w:val="99"/>
    <w:semiHidden/>
    <w:unhideWhenUsed/>
    <w:rsid w:val="00021292"/>
    <w:rPr>
      <w:rFonts w:asciiTheme="majorHAnsi" w:hAnsiTheme="majorHAnsi"/>
      <w:b/>
      <w:bCs/>
    </w:rPr>
  </w:style>
  <w:style w:type="character" w:customStyle="1" w:styleId="CommentSubjectChar">
    <w:name w:val="Comment Subject Char"/>
    <w:basedOn w:val="CommentTextChar"/>
    <w:link w:val="CommentSubject"/>
    <w:uiPriority w:val="99"/>
    <w:semiHidden/>
    <w:rsid w:val="00021292"/>
    <w:rPr>
      <w:rFonts w:asciiTheme="majorHAnsi" w:eastAsia="Calibri" w:hAnsiTheme="majorHAnsi" w:cs="Calibri"/>
      <w:b/>
      <w:bCs/>
      <w:kern w:val="0"/>
      <w:sz w:val="20"/>
      <w:szCs w:val="20"/>
      <w14:ligatures w14:val="none"/>
    </w:rPr>
  </w:style>
  <w:style w:type="table" w:styleId="PlainTable1">
    <w:name w:val="Plain Table 1"/>
    <w:basedOn w:val="TableNormal"/>
    <w:uiPriority w:val="41"/>
    <w:rsid w:val="00E43C0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736C15"/>
    <w:rPr>
      <w:color w:val="467886" w:themeColor="followedHyperlink"/>
      <w:u w:val="single"/>
    </w:rPr>
  </w:style>
  <w:style w:type="paragraph" w:styleId="TOCHeading">
    <w:name w:val="TOC Heading"/>
    <w:basedOn w:val="Heading1"/>
    <w:next w:val="Normal"/>
    <w:uiPriority w:val="39"/>
    <w:unhideWhenUsed/>
    <w:qFormat/>
    <w:rsid w:val="00765B2E"/>
    <w:pPr>
      <w:widowControl/>
      <w:autoSpaceDE/>
      <w:autoSpaceDN/>
      <w:spacing w:before="240" w:after="0" w:line="259" w:lineRule="auto"/>
      <w:outlineLvl w:val="9"/>
    </w:pPr>
    <w:rPr>
      <w:sz w:val="32"/>
      <w:szCs w:val="32"/>
    </w:rPr>
  </w:style>
  <w:style w:type="paragraph" w:styleId="TOC1">
    <w:name w:val="toc 1"/>
    <w:basedOn w:val="Normal"/>
    <w:next w:val="Normal"/>
    <w:autoRedefine/>
    <w:uiPriority w:val="39"/>
    <w:unhideWhenUsed/>
    <w:rsid w:val="00765B2E"/>
    <w:pPr>
      <w:spacing w:after="100"/>
    </w:pPr>
  </w:style>
  <w:style w:type="paragraph" w:styleId="TOC2">
    <w:name w:val="toc 2"/>
    <w:basedOn w:val="Normal"/>
    <w:next w:val="Normal"/>
    <w:autoRedefine/>
    <w:uiPriority w:val="39"/>
    <w:unhideWhenUsed/>
    <w:rsid w:val="00765B2E"/>
    <w:pPr>
      <w:spacing w:after="100"/>
      <w:ind w:left="240"/>
    </w:pPr>
  </w:style>
  <w:style w:type="paragraph" w:styleId="TOC3">
    <w:name w:val="toc 3"/>
    <w:basedOn w:val="Normal"/>
    <w:next w:val="Normal"/>
    <w:autoRedefine/>
    <w:uiPriority w:val="39"/>
    <w:unhideWhenUsed/>
    <w:rsid w:val="00765B2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20927">
      <w:bodyDiv w:val="1"/>
      <w:marLeft w:val="0"/>
      <w:marRight w:val="0"/>
      <w:marTop w:val="0"/>
      <w:marBottom w:val="0"/>
      <w:divBdr>
        <w:top w:val="none" w:sz="0" w:space="0" w:color="auto"/>
        <w:left w:val="none" w:sz="0" w:space="0" w:color="auto"/>
        <w:bottom w:val="none" w:sz="0" w:space="0" w:color="auto"/>
        <w:right w:val="none" w:sz="0" w:space="0" w:color="auto"/>
      </w:divBdr>
    </w:div>
    <w:div w:id="441926003">
      <w:bodyDiv w:val="1"/>
      <w:marLeft w:val="0"/>
      <w:marRight w:val="0"/>
      <w:marTop w:val="0"/>
      <w:marBottom w:val="0"/>
      <w:divBdr>
        <w:top w:val="none" w:sz="0" w:space="0" w:color="auto"/>
        <w:left w:val="none" w:sz="0" w:space="0" w:color="auto"/>
        <w:bottom w:val="none" w:sz="0" w:space="0" w:color="auto"/>
        <w:right w:val="none" w:sz="0" w:space="0" w:color="auto"/>
      </w:divBdr>
    </w:div>
    <w:div w:id="461113410">
      <w:bodyDiv w:val="1"/>
      <w:marLeft w:val="0"/>
      <w:marRight w:val="0"/>
      <w:marTop w:val="0"/>
      <w:marBottom w:val="0"/>
      <w:divBdr>
        <w:top w:val="none" w:sz="0" w:space="0" w:color="auto"/>
        <w:left w:val="none" w:sz="0" w:space="0" w:color="auto"/>
        <w:bottom w:val="none" w:sz="0" w:space="0" w:color="auto"/>
        <w:right w:val="none" w:sz="0" w:space="0" w:color="auto"/>
      </w:divBdr>
    </w:div>
    <w:div w:id="61297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s://ceedar.education.ufl.edu/wp-content/uploads/2020/12/Assessment-Practices-Within-a-Multi-Tiered-System-of-Supports-2.pdf" TargetMode="External"/><Relationship Id="rId26" Type="http://schemas.openxmlformats.org/officeDocument/2006/relationships/hyperlink" Target="https://louis.aph.org/" TargetMode="External"/><Relationship Id="rId3" Type="http://schemas.openxmlformats.org/officeDocument/2006/relationships/styles" Target="styles.xml"/><Relationship Id="rId21" Type="http://schemas.openxmlformats.org/officeDocument/2006/relationships/hyperlink" Target="https://eric.ed.gov/?id=ED662895" TargetMode="External"/><Relationship Id="rId7" Type="http://schemas.openxmlformats.org/officeDocument/2006/relationships/endnotes" Target="endnotes.xml"/><Relationship Id="rId12" Type="http://schemas.openxmlformats.org/officeDocument/2006/relationships/hyperlink" Target="https://ncademi.org/quality-indicators/use/two-sets/" TargetMode="External"/><Relationship Id="rId17" Type="http://schemas.openxmlformats.org/officeDocument/2006/relationships/hyperlink" Target="https://files.eric.ed.gov/fulltext/ED628761.pdf" TargetMode="External"/><Relationship Id="rId25" Type="http://schemas.openxmlformats.org/officeDocument/2006/relationships/hyperlink" Target="https://www.nimac.us/" TargetMode="External"/><Relationship Id="rId2" Type="http://schemas.openxmlformats.org/officeDocument/2006/relationships/numbering" Target="numbering.xml"/><Relationship Id="rId16" Type="http://schemas.openxmlformats.org/officeDocument/2006/relationships/hyperlink" Target="https://eric.ed.gov/?id=ED662895" TargetMode="External"/><Relationship Id="rId20" Type="http://schemas.openxmlformats.org/officeDocument/2006/relationships/hyperlink" Target="https://bit.ly/aem-qis-v3-2020" TargetMode="External"/><Relationship Id="rId29" Type="http://schemas.openxmlformats.org/officeDocument/2006/relationships/hyperlink" Target="https://at3center.net/state-at-progra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cmp.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it.ly/aem-qis-v3-2020" TargetMode="External"/><Relationship Id="rId23" Type="http://schemas.openxmlformats.org/officeDocument/2006/relationships/hyperlink" Target="https://bookshare.org/" TargetMode="External"/><Relationship Id="rId28" Type="http://schemas.openxmlformats.org/officeDocument/2006/relationships/hyperlink" Target="https://ncademi.org/resources/state-aem-contacts" TargetMode="External"/><Relationship Id="rId10" Type="http://schemas.openxmlformats.org/officeDocument/2006/relationships/hyperlink" Target="https://implementation.fpg.unc.edu/resource/the-hexagon-an-exploration-tool/" TargetMode="External"/><Relationship Id="rId19" Type="http://schemas.openxmlformats.org/officeDocument/2006/relationships/hyperlink" Target="https://nirn.fpg.unc.edu/blog/pdsa-cycles-improvement-and-implementatio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irn.fpg.unc.edu/" TargetMode="External"/><Relationship Id="rId14" Type="http://schemas.openxmlformats.org/officeDocument/2006/relationships/image" Target="media/image3.png"/><Relationship Id="rId22" Type="http://schemas.openxmlformats.org/officeDocument/2006/relationships/hyperlink" Target="https://eric.ed.gov/?q=source%3A%22National+Center+on+Accessible+Educational+Materials%22&amp;id=ED628761" TargetMode="External"/><Relationship Id="rId27" Type="http://schemas.openxmlformats.org/officeDocument/2006/relationships/hyperlink" Target="https://www.loc.gov/nls/" TargetMode="External"/><Relationship Id="rId30" Type="http://schemas.openxmlformats.org/officeDocument/2006/relationships/hyperlink" Target="mailto:ncademi@usu.edu" TargetMode="External"/></Relationships>
</file>

<file path=word/theme/theme1.xml><?xml version="1.0" encoding="utf-8"?>
<a:theme xmlns:a="http://schemas.openxmlformats.org/drawingml/2006/main" name="Office Theme">
  <a:themeElements>
    <a:clrScheme name="Custom 24">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46788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85032-F13E-4F1B-B6B5-030D3BE54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29</Pages>
  <Words>6505</Words>
  <Characters>37083</Characters>
  <Application>Microsoft Office Word</Application>
  <DocSecurity>0</DocSecurity>
  <Lines>309</Lines>
  <Paragraphs>87</Paragraphs>
  <ScaleCrop>false</ScaleCrop>
  <Company/>
  <LinksUpToDate>false</LinksUpToDate>
  <CharactersWithSpaces>43501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Jena Fahlbush</dc:creator>
  <cp:keywords/>
  <dc:description/>
  <cp:lastModifiedBy>Jena Fahlbush</cp:lastModifiedBy>
  <cp:revision>552</cp:revision>
  <dcterms:created xsi:type="dcterms:W3CDTF">2025-07-17T02:28:00Z</dcterms:created>
  <dcterms:modified xsi:type="dcterms:W3CDTF">2025-09-25T21:31:00Z</dcterms:modified>
</cp:coreProperties>
</file>