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4B44" w14:textId="32C56201" w:rsidR="003509A7" w:rsidRDefault="003509A7" w:rsidP="003509A7">
      <w:pPr>
        <w:jc w:val="center"/>
      </w:pPr>
      <w:r>
        <w:rPr>
          <w:noProof/>
        </w:rPr>
        <w:drawing>
          <wp:inline distT="0" distB="0" distL="0" distR="0" wp14:anchorId="594D8153" wp14:editId="64A64F24">
            <wp:extent cx="4029075" cy="1118682"/>
            <wp:effectExtent l="0" t="0" r="0" b="5715"/>
            <wp:docPr id="618828936" name="Picture 1" descr="National Center on Accessible Digital Educational Materials &amp; Instru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28936" name="Picture 1" descr="National Center on Accessible Digital Educational Materials &amp; Instruction logo"/>
                    <pic:cNvPicPr/>
                  </pic:nvPicPr>
                  <pic:blipFill rotWithShape="1">
                    <a:blip r:embed="rId6" cstate="print">
                      <a:extLst>
                        <a:ext uri="{28A0092B-C50C-407E-A947-70E740481C1C}">
                          <a14:useLocalDpi xmlns:a14="http://schemas.microsoft.com/office/drawing/2010/main" val="0"/>
                        </a:ext>
                      </a:extLst>
                    </a:blip>
                    <a:srcRect l="4529" t="11724" r="4281" b="12380"/>
                    <a:stretch>
                      <a:fillRect/>
                    </a:stretch>
                  </pic:blipFill>
                  <pic:spPr bwMode="auto">
                    <a:xfrm>
                      <a:off x="0" y="0"/>
                      <a:ext cx="4057518" cy="1126579"/>
                    </a:xfrm>
                    <a:prstGeom prst="rect">
                      <a:avLst/>
                    </a:prstGeom>
                    <a:ln>
                      <a:noFill/>
                    </a:ln>
                    <a:extLst>
                      <a:ext uri="{53640926-AAD7-44D8-BBD7-CCE9431645EC}">
                        <a14:shadowObscured xmlns:a14="http://schemas.microsoft.com/office/drawing/2010/main"/>
                      </a:ext>
                    </a:extLst>
                  </pic:spPr>
                </pic:pic>
              </a:graphicData>
            </a:graphic>
          </wp:inline>
        </w:drawing>
      </w:r>
    </w:p>
    <w:p w14:paraId="61BBD900" w14:textId="6D4CA5CB" w:rsidR="09CC5976" w:rsidRPr="0004039E" w:rsidRDefault="09CC5976" w:rsidP="0004039E">
      <w:pPr>
        <w:pStyle w:val="Heading1"/>
      </w:pPr>
      <w:r w:rsidRPr="0004039E">
        <w:t>Coordinating a Team to Implement the Quality Indicators</w:t>
      </w:r>
    </w:p>
    <w:p w14:paraId="7801ACB0" w14:textId="33B4AAD5" w:rsidR="09CC5976" w:rsidRDefault="09CC5976" w:rsidP="09CC5976">
      <w:r>
        <w:t xml:space="preserve">Cross-disciplinary leadership is essential to systemic change in educational agencies. Working toward continuous improvement in digital accessibility involves critical perspectives from across the system. </w:t>
      </w:r>
      <w:hyperlink r:id="rId7">
        <w:r w:rsidRPr="09CC5976">
          <w:rPr>
            <w:rStyle w:val="Hyperlink"/>
          </w:rPr>
          <w:t>Quality Indicator DM1.1</w:t>
        </w:r>
      </w:hyperlink>
      <w:r>
        <w:t xml:space="preserve"> and </w:t>
      </w:r>
      <w:hyperlink r:id="rId8">
        <w:r w:rsidRPr="09CC5976">
          <w:rPr>
            <w:rStyle w:val="Hyperlink"/>
          </w:rPr>
          <w:t>Quality Indicator AF1.1</w:t>
        </w:r>
      </w:hyperlink>
      <w:r>
        <w:t xml:space="preserve"> outline the range of roles and responsibilities needed to create and sustain the provision and use of accessible materials in schools. </w:t>
      </w:r>
    </w:p>
    <w:p w14:paraId="14770F2D" w14:textId="0BDC3B13" w:rsidR="09CC5976" w:rsidRDefault="09CC5976" w:rsidP="09CC5976">
      <w:r>
        <w:t xml:space="preserve">This resource is meant to help early initiators identify and coordinate members of a steering committee to lead implementation of one or both sets of </w:t>
      </w:r>
      <w:hyperlink r:id="rId9">
        <w:r w:rsidRPr="09CC5976">
          <w:rPr>
            <w:rStyle w:val="Hyperlink"/>
          </w:rPr>
          <w:t>Quality Indicators</w:t>
        </w:r>
      </w:hyperlink>
      <w:r>
        <w:t xml:space="preserve">. Use it as is or adapt it to meet your needs. Please provide feedback to NCADEMI at </w:t>
      </w:r>
      <w:hyperlink r:id="rId10">
        <w:r w:rsidRPr="09CC5976">
          <w:rPr>
            <w:rStyle w:val="Hyperlink"/>
          </w:rPr>
          <w:t>ncademi@usu.edu</w:t>
        </w:r>
      </w:hyperlink>
      <w:r>
        <w:t xml:space="preserve">. </w:t>
      </w:r>
    </w:p>
    <w:p w14:paraId="53DE95B8" w14:textId="5CCDEFDE" w:rsidR="09CC5976" w:rsidRPr="00CD5C96" w:rsidRDefault="09CC5976" w:rsidP="09CC5976">
      <w:pPr>
        <w:pStyle w:val="Heading2"/>
        <w:rPr>
          <w:color w:val="0F4761"/>
        </w:rPr>
      </w:pPr>
      <w:r w:rsidRPr="00CD5C96">
        <w:rPr>
          <w:color w:val="0F4761"/>
        </w:rPr>
        <w:t>Instructions</w:t>
      </w:r>
    </w:p>
    <w:p w14:paraId="5FE525D4" w14:textId="270D120E" w:rsidR="09CC5976" w:rsidRDefault="6A9ED135" w:rsidP="09CC5976">
      <w:r>
        <w:t xml:space="preserve">The table below includes the roles listed under Quality Indicator 1.1, Steering Committee, for both the Accessible Digital Educational Material (DM) and Accessible Format (AF) Quality Indicators. The “Related QI” column indicates which set applies to each role. Use the “Related QI” column as a reference and make your own independent determination of what roles are relevant based on your setting and context. Enter the name and email address of the individuals that represent each role. In some cases, multiple individuals might represent the same role. Use your best judgement to determine if all of them should be included or if it’s appropriate to identify one. </w:t>
      </w:r>
    </w:p>
    <w:p w14:paraId="27557F3B" w14:textId="4C1D11EB" w:rsidR="00B1089B" w:rsidRDefault="6887C593" w:rsidP="6887C593">
      <w:r>
        <w:t xml:space="preserve">Compose a message to send to each individual. While you may not be ready to propose a steering committee, this is an opportunity to start a conversation with the people in your setting who have an important role in improving the accessibility of materials provided to students in your state or district. </w:t>
      </w:r>
      <w:r w:rsidR="0E46ECBD">
        <w:t xml:space="preserve">Two sample emails are provided as starting points. </w:t>
      </w:r>
    </w:p>
    <w:p w14:paraId="60F8F74B" w14:textId="79C8CC60" w:rsidR="6887C593" w:rsidRDefault="6887C593" w:rsidP="6887C593">
      <w:r>
        <w:t xml:space="preserve">Track responses to your email in the “Response” column and next steps in the “Follow-Up” column. </w:t>
      </w:r>
    </w:p>
    <w:p w14:paraId="70328B5F" w14:textId="77777777" w:rsidR="00864592" w:rsidRDefault="00864592" w:rsidP="005B3907">
      <w:pPr>
        <w:pStyle w:val="Heading2"/>
        <w:jc w:val="center"/>
        <w:rPr>
          <w:rFonts w:asciiTheme="minorHAnsi" w:hAnsiTheme="minorHAnsi" w:cs="Segoe UI Emoji"/>
          <w:b/>
          <w:bCs/>
          <w:color w:val="FFFFFF" w:themeColor="background1"/>
        </w:rPr>
        <w:sectPr w:rsidR="00864592" w:rsidSect="00B1089B">
          <w:pgSz w:w="15840" w:h="12240" w:orient="landscape"/>
          <w:pgMar w:top="1152" w:right="1152" w:bottom="1152" w:left="1152" w:header="720" w:footer="720" w:gutter="0"/>
          <w:cols w:space="720"/>
          <w:docGrid w:linePitch="360"/>
        </w:sectPr>
      </w:pPr>
    </w:p>
    <w:tbl>
      <w:tblPr>
        <w:tblStyle w:val="PlainTable1"/>
        <w:tblW w:w="14456" w:type="dxa"/>
        <w:tblLook w:val="04A0" w:firstRow="1" w:lastRow="0" w:firstColumn="1" w:lastColumn="0" w:noHBand="0" w:noVBand="1"/>
      </w:tblPr>
      <w:tblGrid>
        <w:gridCol w:w="2515"/>
        <w:gridCol w:w="1980"/>
        <w:gridCol w:w="2590"/>
        <w:gridCol w:w="2625"/>
        <w:gridCol w:w="2653"/>
        <w:gridCol w:w="2093"/>
      </w:tblGrid>
      <w:tr w:rsidR="00193580" w:rsidRPr="005B3907" w14:paraId="6E3C2512" w14:textId="66582493" w:rsidTr="00AE5F4F">
        <w:trPr>
          <w:cnfStyle w:val="100000000000" w:firstRow="1" w:lastRow="0" w:firstColumn="0" w:lastColumn="0" w:oddVBand="0" w:evenVBand="0" w:oddHBand="0" w:evenHBand="0" w:firstRowFirstColumn="0" w:firstRowLastColumn="0" w:lastRowFirstColumn="0" w:lastRowLastColumn="0"/>
          <w:trHeight w:val="690"/>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005190"/>
          </w:tcPr>
          <w:p w14:paraId="7BE530A2" w14:textId="73112500" w:rsidR="00193580" w:rsidRPr="005B3907" w:rsidRDefault="00193580" w:rsidP="005B3907">
            <w:pPr>
              <w:pStyle w:val="Heading2"/>
              <w:jc w:val="center"/>
              <w:rPr>
                <w:rFonts w:asciiTheme="minorHAnsi" w:hAnsiTheme="minorHAnsi" w:cs="Segoe UI Emoji"/>
                <w:color w:val="FFFFFF" w:themeColor="background1"/>
              </w:rPr>
            </w:pPr>
            <w:r w:rsidRPr="005B3907">
              <w:rPr>
                <w:rFonts w:asciiTheme="minorHAnsi" w:hAnsiTheme="minorHAnsi" w:cs="Segoe UI Emoji"/>
                <w:color w:val="FFFFFF" w:themeColor="background1"/>
              </w:rPr>
              <w:lastRenderedPageBreak/>
              <w:t>Role Needed</w:t>
            </w:r>
          </w:p>
        </w:tc>
        <w:tc>
          <w:tcPr>
            <w:tcW w:w="1980" w:type="dxa"/>
            <w:shd w:val="clear" w:color="auto" w:fill="005190"/>
          </w:tcPr>
          <w:p w14:paraId="2287B4F5" w14:textId="42851721" w:rsidR="00193580" w:rsidRPr="005B3907" w:rsidRDefault="2F5E0126" w:rsidP="2F5E0126">
            <w:pPr>
              <w:pStyle w:val="Heading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Emoji"/>
                <w:color w:val="FFFFFF" w:themeColor="background1"/>
              </w:rPr>
            </w:pPr>
            <w:r w:rsidRPr="2F5E0126">
              <w:rPr>
                <w:rFonts w:asciiTheme="minorHAnsi" w:hAnsiTheme="minorHAnsi" w:cs="Segoe UI Emoji"/>
                <w:color w:val="FFFFFF" w:themeColor="background1"/>
              </w:rPr>
              <w:t>Related QI</w:t>
            </w:r>
          </w:p>
        </w:tc>
        <w:tc>
          <w:tcPr>
            <w:tcW w:w="2590" w:type="dxa"/>
            <w:shd w:val="clear" w:color="auto" w:fill="005190"/>
          </w:tcPr>
          <w:p w14:paraId="4B35E974" w14:textId="50C302C1" w:rsidR="00193580" w:rsidRPr="005B3907" w:rsidRDefault="00193580" w:rsidP="005B3907">
            <w:pPr>
              <w:pStyle w:val="Heading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Emoji"/>
                <w:color w:val="FFFFFF" w:themeColor="background1"/>
              </w:rPr>
            </w:pPr>
            <w:r w:rsidRPr="005B3907">
              <w:rPr>
                <w:rFonts w:asciiTheme="minorHAnsi" w:hAnsiTheme="minorHAnsi" w:cs="Segoe UI Emoji"/>
                <w:color w:val="FFFFFF" w:themeColor="background1"/>
              </w:rPr>
              <w:t>Name</w:t>
            </w:r>
          </w:p>
        </w:tc>
        <w:tc>
          <w:tcPr>
            <w:tcW w:w="2625" w:type="dxa"/>
            <w:shd w:val="clear" w:color="auto" w:fill="005190"/>
          </w:tcPr>
          <w:p w14:paraId="6E49E7CC" w14:textId="09D0E3A3" w:rsidR="00193580" w:rsidRPr="005B3907" w:rsidRDefault="00193580" w:rsidP="005B3907">
            <w:pPr>
              <w:pStyle w:val="Heading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Emoji"/>
                <w:color w:val="FFFFFF" w:themeColor="background1"/>
              </w:rPr>
            </w:pPr>
            <w:r w:rsidRPr="005B3907">
              <w:rPr>
                <w:rFonts w:asciiTheme="minorHAnsi" w:hAnsiTheme="minorHAnsi" w:cs="Segoe UI Emoji"/>
                <w:color w:val="FFFFFF" w:themeColor="background1"/>
              </w:rPr>
              <w:t>Email</w:t>
            </w:r>
          </w:p>
        </w:tc>
        <w:tc>
          <w:tcPr>
            <w:tcW w:w="2653" w:type="dxa"/>
            <w:shd w:val="clear" w:color="auto" w:fill="005190"/>
          </w:tcPr>
          <w:p w14:paraId="244E6317" w14:textId="03B8C1AB" w:rsidR="00193580" w:rsidRPr="005B3907" w:rsidRDefault="00193580" w:rsidP="005B3907">
            <w:pPr>
              <w:pStyle w:val="Heading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Emoji"/>
                <w:color w:val="FFFFFF" w:themeColor="background1"/>
              </w:rPr>
            </w:pPr>
            <w:r w:rsidRPr="005B3907">
              <w:rPr>
                <w:rFonts w:asciiTheme="minorHAnsi" w:hAnsiTheme="minorHAnsi" w:cs="Segoe UI Emoji"/>
                <w:color w:val="FFFFFF" w:themeColor="background1"/>
              </w:rPr>
              <w:t>Response</w:t>
            </w:r>
          </w:p>
        </w:tc>
        <w:tc>
          <w:tcPr>
            <w:tcW w:w="2093" w:type="dxa"/>
            <w:shd w:val="clear" w:color="auto" w:fill="005190"/>
          </w:tcPr>
          <w:p w14:paraId="5E7FFEE8" w14:textId="097CD8A4" w:rsidR="00193580" w:rsidRPr="005B3907" w:rsidRDefault="00193580" w:rsidP="005B3907">
            <w:pPr>
              <w:pStyle w:val="Heading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Segoe UI Emoji"/>
                <w:color w:val="FFFFFF" w:themeColor="background1"/>
              </w:rPr>
            </w:pPr>
            <w:r w:rsidRPr="005B3907">
              <w:rPr>
                <w:rFonts w:asciiTheme="minorHAnsi" w:hAnsiTheme="minorHAnsi" w:cs="Segoe UI Emoji"/>
                <w:color w:val="FFFFFF" w:themeColor="background1"/>
              </w:rPr>
              <w:t>Follow-Up</w:t>
            </w:r>
          </w:p>
        </w:tc>
      </w:tr>
      <w:tr w:rsidR="00193580" w:rsidRPr="00193580" w14:paraId="7982560C" w14:textId="77777777" w:rsidTr="00AE5F4F">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507CBC20" w14:textId="076EBAC7"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Administration from general education </w:t>
            </w:r>
          </w:p>
        </w:tc>
        <w:tc>
          <w:tcPr>
            <w:tcW w:w="1980" w:type="dxa"/>
          </w:tcPr>
          <w:p w14:paraId="5C49E58D" w14:textId="7472F7DD" w:rsidR="00193580" w:rsidRPr="00B01B42" w:rsidRDefault="22F47D8D" w:rsidP="22F47D8D">
            <w:pPr>
              <w:pStyle w:val="Heading2"/>
              <w:cnfStyle w:val="000000100000" w:firstRow="0" w:lastRow="0" w:firstColumn="0" w:lastColumn="0" w:oddVBand="0" w:evenVBand="0" w:oddHBand="1"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DM</w:t>
            </w:r>
          </w:p>
        </w:tc>
        <w:tc>
          <w:tcPr>
            <w:tcW w:w="2590" w:type="dxa"/>
          </w:tcPr>
          <w:p w14:paraId="19F82878"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25" w:type="dxa"/>
          </w:tcPr>
          <w:p w14:paraId="603539B1"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53" w:type="dxa"/>
          </w:tcPr>
          <w:p w14:paraId="74F31AAE"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093" w:type="dxa"/>
          </w:tcPr>
          <w:p w14:paraId="2D538E2E"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r>
      <w:tr w:rsidR="00193580" w:rsidRPr="00193580" w14:paraId="60B27A09" w14:textId="6F62EC82" w:rsidTr="00AE5F4F">
        <w:trPr>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14671AD4" w14:textId="53BBAF9C"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 xml:space="preserve">Administration </w:t>
            </w:r>
            <w:proofErr w:type="gramStart"/>
            <w:r w:rsidRPr="00B01B42">
              <w:rPr>
                <w:rFonts w:ascii="Aptos" w:hAnsi="Aptos" w:cs="Calibri"/>
                <w:b w:val="0"/>
                <w:bCs w:val="0"/>
                <w:color w:val="auto"/>
                <w:sz w:val="24"/>
                <w:szCs w:val="24"/>
              </w:rPr>
              <w:t>from</w:t>
            </w:r>
            <w:proofErr w:type="gramEnd"/>
            <w:r w:rsidRPr="00B01B42">
              <w:rPr>
                <w:rFonts w:ascii="Aptos" w:hAnsi="Aptos" w:cs="Calibri"/>
                <w:b w:val="0"/>
                <w:bCs w:val="0"/>
                <w:color w:val="auto"/>
                <w:sz w:val="24"/>
                <w:szCs w:val="24"/>
              </w:rPr>
              <w:t xml:space="preserve"> special education </w:t>
            </w:r>
          </w:p>
        </w:tc>
        <w:tc>
          <w:tcPr>
            <w:tcW w:w="1980" w:type="dxa"/>
          </w:tcPr>
          <w:p w14:paraId="527CF116" w14:textId="17225A94" w:rsidR="00193580" w:rsidRPr="00B01B42" w:rsidRDefault="22F47D8D" w:rsidP="22F47D8D">
            <w:pPr>
              <w:pStyle w:val="Heading2"/>
              <w:cnfStyle w:val="000000000000" w:firstRow="0" w:lastRow="0" w:firstColumn="0" w:lastColumn="0" w:oddVBand="0" w:evenVBand="0" w:oddHBand="0"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Both</w:t>
            </w:r>
          </w:p>
        </w:tc>
        <w:tc>
          <w:tcPr>
            <w:tcW w:w="2590" w:type="dxa"/>
          </w:tcPr>
          <w:p w14:paraId="1E39AA11"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25" w:type="dxa"/>
          </w:tcPr>
          <w:p w14:paraId="253E162F"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53" w:type="dxa"/>
          </w:tcPr>
          <w:p w14:paraId="59E5D1E7"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093" w:type="dxa"/>
          </w:tcPr>
          <w:p w14:paraId="41183C73"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r>
      <w:tr w:rsidR="00193580" w:rsidRPr="00193580" w14:paraId="0AEBAB0F" w14:textId="59D3E01E" w:rsidTr="00AE5F4F">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3A00936C" w14:textId="624CC3B2"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Technology (education, information, instruction, and assistive) </w:t>
            </w:r>
          </w:p>
        </w:tc>
        <w:tc>
          <w:tcPr>
            <w:tcW w:w="1980" w:type="dxa"/>
          </w:tcPr>
          <w:p w14:paraId="43245C25" w14:textId="5114A751" w:rsidR="00193580" w:rsidRPr="00B01B42" w:rsidRDefault="22F47D8D" w:rsidP="22F47D8D">
            <w:pPr>
              <w:pStyle w:val="Heading2"/>
              <w:cnfStyle w:val="000000100000" w:firstRow="0" w:lastRow="0" w:firstColumn="0" w:lastColumn="0" w:oddVBand="0" w:evenVBand="0" w:oddHBand="1"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Both</w:t>
            </w:r>
          </w:p>
        </w:tc>
        <w:tc>
          <w:tcPr>
            <w:tcW w:w="2590" w:type="dxa"/>
          </w:tcPr>
          <w:p w14:paraId="64EFBCF9"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25" w:type="dxa"/>
          </w:tcPr>
          <w:p w14:paraId="5C318BE0"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53" w:type="dxa"/>
          </w:tcPr>
          <w:p w14:paraId="73CFEE08"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093" w:type="dxa"/>
          </w:tcPr>
          <w:p w14:paraId="3049BEA8"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r>
      <w:tr w:rsidR="00193580" w:rsidRPr="00193580" w14:paraId="2A4B12E7" w14:textId="1824121E" w:rsidTr="00AE5F4F">
        <w:trPr>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0E0E258F" w14:textId="35FC5D34"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General education </w:t>
            </w:r>
          </w:p>
        </w:tc>
        <w:tc>
          <w:tcPr>
            <w:tcW w:w="1980" w:type="dxa"/>
          </w:tcPr>
          <w:p w14:paraId="4FC3A0E3" w14:textId="5B05E2C1" w:rsidR="00193580" w:rsidRPr="00B01B42" w:rsidRDefault="22F47D8D" w:rsidP="22F47D8D">
            <w:pPr>
              <w:pStyle w:val="Heading2"/>
              <w:cnfStyle w:val="000000000000" w:firstRow="0" w:lastRow="0" w:firstColumn="0" w:lastColumn="0" w:oddVBand="0" w:evenVBand="0" w:oddHBand="0"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Both</w:t>
            </w:r>
          </w:p>
        </w:tc>
        <w:tc>
          <w:tcPr>
            <w:tcW w:w="2590" w:type="dxa"/>
          </w:tcPr>
          <w:p w14:paraId="1EFFF850"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25" w:type="dxa"/>
          </w:tcPr>
          <w:p w14:paraId="5CE5D25A"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53" w:type="dxa"/>
          </w:tcPr>
          <w:p w14:paraId="77C3B6DC"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093" w:type="dxa"/>
          </w:tcPr>
          <w:p w14:paraId="3AD7CFA2"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r>
      <w:tr w:rsidR="005B3907" w:rsidRPr="00193580" w14:paraId="63C95D86" w14:textId="77777777" w:rsidTr="00AE5F4F">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13C91A1D" w14:textId="2D90700E"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Special education and related services </w:t>
            </w:r>
          </w:p>
        </w:tc>
        <w:tc>
          <w:tcPr>
            <w:tcW w:w="1980" w:type="dxa"/>
          </w:tcPr>
          <w:p w14:paraId="24FB7B04" w14:textId="1B868C67" w:rsidR="00193580" w:rsidRPr="00B01B42" w:rsidRDefault="22F47D8D" w:rsidP="22F47D8D">
            <w:pPr>
              <w:pStyle w:val="Heading2"/>
              <w:cnfStyle w:val="000000100000" w:firstRow="0" w:lastRow="0" w:firstColumn="0" w:lastColumn="0" w:oddVBand="0" w:evenVBand="0" w:oddHBand="1"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Both</w:t>
            </w:r>
          </w:p>
        </w:tc>
        <w:tc>
          <w:tcPr>
            <w:tcW w:w="2590" w:type="dxa"/>
          </w:tcPr>
          <w:p w14:paraId="5EAB0FEF"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25" w:type="dxa"/>
          </w:tcPr>
          <w:p w14:paraId="638F289A"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53" w:type="dxa"/>
          </w:tcPr>
          <w:p w14:paraId="0615818D"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093" w:type="dxa"/>
          </w:tcPr>
          <w:p w14:paraId="0217BD64"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r>
      <w:tr w:rsidR="005B3907" w:rsidRPr="00193580" w14:paraId="5C59D2BC" w14:textId="77777777" w:rsidTr="00AE5F4F">
        <w:trPr>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3F15C05D" w14:textId="19278C99"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Assessment </w:t>
            </w:r>
          </w:p>
        </w:tc>
        <w:tc>
          <w:tcPr>
            <w:tcW w:w="1980" w:type="dxa"/>
          </w:tcPr>
          <w:p w14:paraId="408182BB" w14:textId="6EFB95F6" w:rsidR="00193580" w:rsidRPr="00B01B42" w:rsidRDefault="22F47D8D" w:rsidP="22F47D8D">
            <w:pPr>
              <w:pStyle w:val="Heading2"/>
              <w:cnfStyle w:val="000000000000" w:firstRow="0" w:lastRow="0" w:firstColumn="0" w:lastColumn="0" w:oddVBand="0" w:evenVBand="0" w:oddHBand="0"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Both</w:t>
            </w:r>
          </w:p>
        </w:tc>
        <w:tc>
          <w:tcPr>
            <w:tcW w:w="2590" w:type="dxa"/>
          </w:tcPr>
          <w:p w14:paraId="43811CB2"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25" w:type="dxa"/>
          </w:tcPr>
          <w:p w14:paraId="4B36AD8F"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53" w:type="dxa"/>
          </w:tcPr>
          <w:p w14:paraId="0BAD1913"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093" w:type="dxa"/>
          </w:tcPr>
          <w:p w14:paraId="0AA7A461"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r>
      <w:tr w:rsidR="005B3907" w:rsidRPr="00193580" w14:paraId="39E0E236" w14:textId="77777777" w:rsidTr="00AE5F4F">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7CF66AA8" w14:textId="1D499650"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Instructional materials adoption </w:t>
            </w:r>
          </w:p>
        </w:tc>
        <w:tc>
          <w:tcPr>
            <w:tcW w:w="1980" w:type="dxa"/>
          </w:tcPr>
          <w:p w14:paraId="1466B29C" w14:textId="29BB906D" w:rsidR="00193580" w:rsidRPr="00B01B42" w:rsidRDefault="22F47D8D" w:rsidP="22F47D8D">
            <w:pPr>
              <w:pStyle w:val="Heading2"/>
              <w:cnfStyle w:val="000000100000" w:firstRow="0" w:lastRow="0" w:firstColumn="0" w:lastColumn="0" w:oddVBand="0" w:evenVBand="0" w:oddHBand="1"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Both</w:t>
            </w:r>
          </w:p>
        </w:tc>
        <w:tc>
          <w:tcPr>
            <w:tcW w:w="2590" w:type="dxa"/>
          </w:tcPr>
          <w:p w14:paraId="42DEBCA6"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25" w:type="dxa"/>
          </w:tcPr>
          <w:p w14:paraId="75F80C0F"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53" w:type="dxa"/>
          </w:tcPr>
          <w:p w14:paraId="47F3A0E5"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093" w:type="dxa"/>
          </w:tcPr>
          <w:p w14:paraId="68705E5C"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r>
      <w:tr w:rsidR="00193580" w:rsidRPr="00193580" w14:paraId="64422DD0" w14:textId="77777777" w:rsidTr="00AE5F4F">
        <w:trPr>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6D07C45A" w14:textId="73634749"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Curriculum and instruction</w:t>
            </w:r>
          </w:p>
        </w:tc>
        <w:tc>
          <w:tcPr>
            <w:tcW w:w="1980" w:type="dxa"/>
          </w:tcPr>
          <w:p w14:paraId="5E049998" w14:textId="734C2B23" w:rsidR="00193580" w:rsidRPr="00B01B42" w:rsidRDefault="22F47D8D" w:rsidP="22F47D8D">
            <w:pPr>
              <w:pStyle w:val="Heading2"/>
              <w:cnfStyle w:val="000000000000" w:firstRow="0" w:lastRow="0" w:firstColumn="0" w:lastColumn="0" w:oddVBand="0" w:evenVBand="0" w:oddHBand="0"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DM</w:t>
            </w:r>
          </w:p>
        </w:tc>
        <w:tc>
          <w:tcPr>
            <w:tcW w:w="2590" w:type="dxa"/>
          </w:tcPr>
          <w:p w14:paraId="71854172"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25" w:type="dxa"/>
          </w:tcPr>
          <w:p w14:paraId="202C9B77"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53" w:type="dxa"/>
          </w:tcPr>
          <w:p w14:paraId="6A54F12E"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093" w:type="dxa"/>
          </w:tcPr>
          <w:p w14:paraId="57B56074"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r>
      <w:tr w:rsidR="005B3907" w:rsidRPr="00193580" w14:paraId="2186DC22" w14:textId="77777777" w:rsidTr="00AE5F4F">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6C4FBDDF" w14:textId="2B182E8A"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lastRenderedPageBreak/>
              <w:t>Procurement </w:t>
            </w:r>
          </w:p>
        </w:tc>
        <w:tc>
          <w:tcPr>
            <w:tcW w:w="1980" w:type="dxa"/>
          </w:tcPr>
          <w:p w14:paraId="4A3406BA" w14:textId="2D8614DB" w:rsidR="00193580" w:rsidRPr="00B01B42" w:rsidRDefault="22F47D8D" w:rsidP="22F47D8D">
            <w:pPr>
              <w:pStyle w:val="Heading2"/>
              <w:cnfStyle w:val="000000100000" w:firstRow="0" w:lastRow="0" w:firstColumn="0" w:lastColumn="0" w:oddVBand="0" w:evenVBand="0" w:oddHBand="1"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Both</w:t>
            </w:r>
          </w:p>
        </w:tc>
        <w:tc>
          <w:tcPr>
            <w:tcW w:w="2590" w:type="dxa"/>
          </w:tcPr>
          <w:p w14:paraId="48F2EB01"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25" w:type="dxa"/>
          </w:tcPr>
          <w:p w14:paraId="2A2E729C"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53" w:type="dxa"/>
          </w:tcPr>
          <w:p w14:paraId="52EF9E11"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093" w:type="dxa"/>
          </w:tcPr>
          <w:p w14:paraId="4D8FD262"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r>
      <w:tr w:rsidR="00193580" w:rsidRPr="00193580" w14:paraId="66F9A703" w14:textId="77777777" w:rsidTr="00AE5F4F">
        <w:trPr>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063B8136" w14:textId="0B9B5842"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Finance</w:t>
            </w:r>
          </w:p>
        </w:tc>
        <w:tc>
          <w:tcPr>
            <w:tcW w:w="1980" w:type="dxa"/>
          </w:tcPr>
          <w:p w14:paraId="33D8B847" w14:textId="46172C5B" w:rsidR="00193580" w:rsidRPr="00B01B42" w:rsidRDefault="22F47D8D" w:rsidP="22F47D8D">
            <w:pPr>
              <w:pStyle w:val="Heading2"/>
              <w:cnfStyle w:val="000000000000" w:firstRow="0" w:lastRow="0" w:firstColumn="0" w:lastColumn="0" w:oddVBand="0" w:evenVBand="0" w:oddHBand="0"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DM</w:t>
            </w:r>
          </w:p>
        </w:tc>
        <w:tc>
          <w:tcPr>
            <w:tcW w:w="2590" w:type="dxa"/>
          </w:tcPr>
          <w:p w14:paraId="1C225675"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25" w:type="dxa"/>
          </w:tcPr>
          <w:p w14:paraId="6C5B9819"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53" w:type="dxa"/>
          </w:tcPr>
          <w:p w14:paraId="10E6EFDF"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093" w:type="dxa"/>
          </w:tcPr>
          <w:p w14:paraId="068CEA00"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r>
      <w:tr w:rsidR="005B3907" w:rsidRPr="00193580" w14:paraId="09DF7F80" w14:textId="77777777" w:rsidTr="00AE5F4F">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4DB7D8B8" w14:textId="59BE35CE"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Data management </w:t>
            </w:r>
          </w:p>
        </w:tc>
        <w:tc>
          <w:tcPr>
            <w:tcW w:w="1980" w:type="dxa"/>
          </w:tcPr>
          <w:p w14:paraId="2101F8EA" w14:textId="43161357" w:rsidR="00193580" w:rsidRPr="00B01B42" w:rsidRDefault="22F47D8D" w:rsidP="22F47D8D">
            <w:pPr>
              <w:pStyle w:val="Heading2"/>
              <w:cnfStyle w:val="000000100000" w:firstRow="0" w:lastRow="0" w:firstColumn="0" w:lastColumn="0" w:oddVBand="0" w:evenVBand="0" w:oddHBand="1"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AF</w:t>
            </w:r>
          </w:p>
        </w:tc>
        <w:tc>
          <w:tcPr>
            <w:tcW w:w="2590" w:type="dxa"/>
          </w:tcPr>
          <w:p w14:paraId="63B6FC54"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25" w:type="dxa"/>
          </w:tcPr>
          <w:p w14:paraId="7DFAFBC0"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53" w:type="dxa"/>
          </w:tcPr>
          <w:p w14:paraId="209901C4"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093" w:type="dxa"/>
          </w:tcPr>
          <w:p w14:paraId="28E59059"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r>
      <w:tr w:rsidR="00193580" w:rsidRPr="00193580" w14:paraId="0D9EF2FF" w14:textId="77777777" w:rsidTr="00AE5F4F">
        <w:trPr>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34999A7C" w14:textId="06D66B29"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 xml:space="preserve">Staff and community members with </w:t>
            </w:r>
            <w:r w:rsidR="005B3907" w:rsidRPr="00B01B42">
              <w:rPr>
                <w:rFonts w:ascii="Aptos" w:hAnsi="Aptos" w:cs="Calibri"/>
                <w:b w:val="0"/>
                <w:bCs w:val="0"/>
                <w:color w:val="auto"/>
                <w:sz w:val="24"/>
                <w:szCs w:val="24"/>
              </w:rPr>
              <w:t>disabilities</w:t>
            </w:r>
          </w:p>
        </w:tc>
        <w:tc>
          <w:tcPr>
            <w:tcW w:w="1980" w:type="dxa"/>
          </w:tcPr>
          <w:p w14:paraId="03C85101" w14:textId="3B2C0267" w:rsidR="00193580" w:rsidRPr="00B01B42" w:rsidRDefault="22F47D8D" w:rsidP="22F47D8D">
            <w:pPr>
              <w:pStyle w:val="Heading2"/>
              <w:cnfStyle w:val="000000000000" w:firstRow="0" w:lastRow="0" w:firstColumn="0" w:lastColumn="0" w:oddVBand="0" w:evenVBand="0" w:oddHBand="0"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DM</w:t>
            </w:r>
          </w:p>
        </w:tc>
        <w:tc>
          <w:tcPr>
            <w:tcW w:w="2590" w:type="dxa"/>
          </w:tcPr>
          <w:p w14:paraId="36D8518E"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25" w:type="dxa"/>
          </w:tcPr>
          <w:p w14:paraId="23BD8549"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53" w:type="dxa"/>
          </w:tcPr>
          <w:p w14:paraId="38AF0D0C"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093" w:type="dxa"/>
          </w:tcPr>
          <w:p w14:paraId="2E9462CC"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r>
      <w:tr w:rsidR="005B3907" w:rsidRPr="00193580" w14:paraId="204630B6" w14:textId="77777777" w:rsidTr="00AE5F4F">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5E2B0AD2" w14:textId="7122F939"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Students with disabilities and their parents or caregivers </w:t>
            </w:r>
          </w:p>
        </w:tc>
        <w:tc>
          <w:tcPr>
            <w:tcW w:w="1980" w:type="dxa"/>
          </w:tcPr>
          <w:p w14:paraId="344AF268" w14:textId="4A8DD566" w:rsidR="00193580" w:rsidRPr="00B01B42" w:rsidRDefault="22F47D8D" w:rsidP="22F47D8D">
            <w:pPr>
              <w:pStyle w:val="Heading2"/>
              <w:cnfStyle w:val="000000100000" w:firstRow="0" w:lastRow="0" w:firstColumn="0" w:lastColumn="0" w:oddVBand="0" w:evenVBand="0" w:oddHBand="1"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Both</w:t>
            </w:r>
          </w:p>
        </w:tc>
        <w:tc>
          <w:tcPr>
            <w:tcW w:w="2590" w:type="dxa"/>
          </w:tcPr>
          <w:p w14:paraId="3A424AA3"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25" w:type="dxa"/>
          </w:tcPr>
          <w:p w14:paraId="1C36144D"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53" w:type="dxa"/>
          </w:tcPr>
          <w:p w14:paraId="61B59394"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093" w:type="dxa"/>
          </w:tcPr>
          <w:p w14:paraId="0DEB8B28"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r>
      <w:tr w:rsidR="005B3907" w:rsidRPr="00193580" w14:paraId="4F98DCB1" w14:textId="77777777" w:rsidTr="00AE5F4F">
        <w:trPr>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3FC76BEB" w14:textId="72B3A78A"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NIMAC State Coordinator </w:t>
            </w:r>
            <w:r w:rsidR="005B3907" w:rsidRPr="00B01B42">
              <w:rPr>
                <w:rFonts w:ascii="Aptos" w:hAnsi="Aptos" w:cs="Calibri"/>
                <w:b w:val="0"/>
                <w:bCs w:val="0"/>
                <w:color w:val="auto"/>
                <w:sz w:val="24"/>
                <w:szCs w:val="24"/>
              </w:rPr>
              <w:t>(State level)</w:t>
            </w:r>
          </w:p>
        </w:tc>
        <w:tc>
          <w:tcPr>
            <w:tcW w:w="1980" w:type="dxa"/>
          </w:tcPr>
          <w:p w14:paraId="6083D9E1" w14:textId="4F581419" w:rsidR="00193580" w:rsidRPr="00B01B42" w:rsidRDefault="22F47D8D" w:rsidP="22F47D8D">
            <w:pPr>
              <w:pStyle w:val="Heading2"/>
              <w:cnfStyle w:val="000000000000" w:firstRow="0" w:lastRow="0" w:firstColumn="0" w:lastColumn="0" w:oddVBand="0" w:evenVBand="0" w:oddHBand="0"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AF</w:t>
            </w:r>
          </w:p>
        </w:tc>
        <w:tc>
          <w:tcPr>
            <w:tcW w:w="2590" w:type="dxa"/>
          </w:tcPr>
          <w:p w14:paraId="3D4A7FD4"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25" w:type="dxa"/>
          </w:tcPr>
          <w:p w14:paraId="6E16C1DA"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53" w:type="dxa"/>
          </w:tcPr>
          <w:p w14:paraId="7A17C03A"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093" w:type="dxa"/>
          </w:tcPr>
          <w:p w14:paraId="7C3670F8"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r>
      <w:tr w:rsidR="005B3907" w:rsidRPr="00193580" w14:paraId="3BE1FE54" w14:textId="77777777" w:rsidTr="00AE5F4F">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36576338" w14:textId="40F04513"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AT Act Program representative </w:t>
            </w:r>
            <w:r w:rsidR="005B3907" w:rsidRPr="00B01B42">
              <w:rPr>
                <w:rFonts w:ascii="Aptos" w:hAnsi="Aptos" w:cs="Calibri"/>
                <w:b w:val="0"/>
                <w:bCs w:val="0"/>
                <w:color w:val="auto"/>
                <w:sz w:val="24"/>
                <w:szCs w:val="24"/>
              </w:rPr>
              <w:t>(State level)</w:t>
            </w:r>
          </w:p>
        </w:tc>
        <w:tc>
          <w:tcPr>
            <w:tcW w:w="1980" w:type="dxa"/>
          </w:tcPr>
          <w:p w14:paraId="51862AEB" w14:textId="29453248" w:rsidR="00193580" w:rsidRPr="00B01B42" w:rsidRDefault="22F47D8D" w:rsidP="22F47D8D">
            <w:pPr>
              <w:pStyle w:val="Heading2"/>
              <w:cnfStyle w:val="000000100000" w:firstRow="0" w:lastRow="0" w:firstColumn="0" w:lastColumn="0" w:oddVBand="0" w:evenVBand="0" w:oddHBand="1"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AF</w:t>
            </w:r>
          </w:p>
        </w:tc>
        <w:tc>
          <w:tcPr>
            <w:tcW w:w="2590" w:type="dxa"/>
          </w:tcPr>
          <w:p w14:paraId="23294F77"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25" w:type="dxa"/>
          </w:tcPr>
          <w:p w14:paraId="02DA56C2"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653" w:type="dxa"/>
          </w:tcPr>
          <w:p w14:paraId="0D3F11BE"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c>
          <w:tcPr>
            <w:tcW w:w="2093" w:type="dxa"/>
          </w:tcPr>
          <w:p w14:paraId="47986185" w14:textId="77777777" w:rsidR="00193580" w:rsidRPr="005B3907" w:rsidRDefault="00193580" w:rsidP="00193580">
            <w:pPr>
              <w:pStyle w:val="Heading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p>
        </w:tc>
      </w:tr>
      <w:tr w:rsidR="005B3907" w:rsidRPr="00193580" w14:paraId="68F5BC02" w14:textId="77777777" w:rsidTr="00AE5F4F">
        <w:trPr>
          <w:trHeight w:val="1119"/>
        </w:trPr>
        <w:tc>
          <w:tcPr>
            <w:cnfStyle w:val="001000000000" w:firstRow="0" w:lastRow="0" w:firstColumn="1" w:lastColumn="0" w:oddVBand="0" w:evenVBand="0" w:oddHBand="0" w:evenHBand="0" w:firstRowFirstColumn="0" w:firstRowLastColumn="0" w:lastRowFirstColumn="0" w:lastRowLastColumn="0"/>
            <w:tcW w:w="2515" w:type="dxa"/>
          </w:tcPr>
          <w:p w14:paraId="67E6B0F5" w14:textId="313025F3" w:rsidR="00193580" w:rsidRPr="00B01B42" w:rsidRDefault="00193580" w:rsidP="00193580">
            <w:pPr>
              <w:pStyle w:val="Heading2"/>
              <w:rPr>
                <w:rFonts w:ascii="Aptos" w:hAnsi="Aptos" w:cs="Calibri"/>
                <w:b w:val="0"/>
                <w:bCs w:val="0"/>
                <w:color w:val="auto"/>
                <w:sz w:val="24"/>
                <w:szCs w:val="24"/>
              </w:rPr>
            </w:pPr>
            <w:r w:rsidRPr="00B01B42">
              <w:rPr>
                <w:rFonts w:ascii="Aptos" w:hAnsi="Aptos" w:cs="Calibri"/>
                <w:b w:val="0"/>
                <w:bCs w:val="0"/>
                <w:color w:val="auto"/>
                <w:sz w:val="24"/>
                <w:szCs w:val="24"/>
              </w:rPr>
              <w:t>State Parent Center representative</w:t>
            </w:r>
            <w:r w:rsidR="005B3907" w:rsidRPr="00B01B42">
              <w:rPr>
                <w:rFonts w:ascii="Aptos" w:hAnsi="Aptos" w:cs="Calibri"/>
                <w:b w:val="0"/>
                <w:bCs w:val="0"/>
                <w:color w:val="auto"/>
                <w:sz w:val="24"/>
                <w:szCs w:val="24"/>
              </w:rPr>
              <w:t xml:space="preserve"> (State level)</w:t>
            </w:r>
          </w:p>
        </w:tc>
        <w:tc>
          <w:tcPr>
            <w:tcW w:w="1980" w:type="dxa"/>
          </w:tcPr>
          <w:p w14:paraId="181F9C0B" w14:textId="7225593A" w:rsidR="00193580" w:rsidRPr="00B01B42" w:rsidRDefault="22F47D8D" w:rsidP="22F47D8D">
            <w:pPr>
              <w:pStyle w:val="Heading2"/>
              <w:cnfStyle w:val="000000000000" w:firstRow="0" w:lastRow="0" w:firstColumn="0" w:lastColumn="0" w:oddVBand="0" w:evenVBand="0" w:oddHBand="0" w:evenHBand="0" w:firstRowFirstColumn="0" w:firstRowLastColumn="0" w:lastRowFirstColumn="0" w:lastRowLastColumn="0"/>
              <w:rPr>
                <w:rFonts w:ascii="Aptos" w:hAnsi="Aptos" w:cs="Calibri"/>
                <w:color w:val="auto"/>
                <w:sz w:val="24"/>
                <w:szCs w:val="24"/>
              </w:rPr>
            </w:pPr>
            <w:r w:rsidRPr="00B01B42">
              <w:rPr>
                <w:rFonts w:ascii="Aptos" w:hAnsi="Aptos" w:cs="Calibri"/>
                <w:color w:val="auto"/>
                <w:sz w:val="24"/>
                <w:szCs w:val="24"/>
              </w:rPr>
              <w:t>AF</w:t>
            </w:r>
          </w:p>
        </w:tc>
        <w:tc>
          <w:tcPr>
            <w:tcW w:w="2590" w:type="dxa"/>
          </w:tcPr>
          <w:p w14:paraId="0FB22133"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25" w:type="dxa"/>
          </w:tcPr>
          <w:p w14:paraId="3FB054C7"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653" w:type="dxa"/>
          </w:tcPr>
          <w:p w14:paraId="6AB1396C"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c>
          <w:tcPr>
            <w:tcW w:w="2093" w:type="dxa"/>
          </w:tcPr>
          <w:p w14:paraId="2BF4C9FD" w14:textId="77777777" w:rsidR="00193580" w:rsidRPr="005B3907" w:rsidRDefault="00193580" w:rsidP="00193580">
            <w:pPr>
              <w:pStyle w:val="Heading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p>
        </w:tc>
      </w:tr>
    </w:tbl>
    <w:p w14:paraId="1BDAA7B4" w14:textId="77777777" w:rsidR="00B1089B" w:rsidRDefault="00B1089B" w:rsidP="6887C593">
      <w:pPr>
        <w:pStyle w:val="Heading2"/>
        <w:rPr>
          <w:rFonts w:asciiTheme="minorHAnsi" w:hAnsiTheme="minorHAnsi" w:cs="Segoe UI Emoji"/>
        </w:rPr>
      </w:pPr>
      <w:bookmarkStart w:id="0" w:name="_Sample_Email"/>
      <w:r>
        <w:rPr>
          <w:rFonts w:asciiTheme="minorHAnsi" w:hAnsiTheme="minorHAnsi" w:cs="Segoe UI Emoji"/>
        </w:rPr>
        <w:br w:type="page"/>
      </w:r>
    </w:p>
    <w:p w14:paraId="5586E69C" w14:textId="77777777" w:rsidR="008000F6" w:rsidRDefault="008000F6" w:rsidP="6887C593">
      <w:pPr>
        <w:pStyle w:val="Heading2"/>
        <w:rPr>
          <w:rFonts w:asciiTheme="minorHAnsi" w:hAnsiTheme="minorHAnsi" w:cs="Segoe UI Emoji"/>
        </w:rPr>
        <w:sectPr w:rsidR="008000F6" w:rsidSect="00193580">
          <w:pgSz w:w="15840" w:h="12240" w:orient="landscape"/>
          <w:pgMar w:top="720" w:right="720" w:bottom="720" w:left="720" w:header="720" w:footer="720" w:gutter="0"/>
          <w:cols w:space="720"/>
          <w:docGrid w:linePitch="360"/>
        </w:sectPr>
      </w:pPr>
    </w:p>
    <w:p w14:paraId="232457FA" w14:textId="39FF5E9C" w:rsidR="6A9ED135" w:rsidRDefault="6887C593" w:rsidP="6887C593">
      <w:pPr>
        <w:pStyle w:val="Heading2"/>
        <w:rPr>
          <w:rFonts w:asciiTheme="minorHAnsi" w:hAnsiTheme="minorHAnsi" w:cs="Segoe UI Emoji"/>
        </w:rPr>
      </w:pPr>
      <w:r w:rsidRPr="6887C593">
        <w:rPr>
          <w:rFonts w:asciiTheme="minorHAnsi" w:hAnsiTheme="minorHAnsi" w:cs="Segoe UI Emoji"/>
        </w:rPr>
        <w:lastRenderedPageBreak/>
        <w:t xml:space="preserve">Sample </w:t>
      </w:r>
      <w:bookmarkEnd w:id="0"/>
      <w:r w:rsidR="0E46ECBD" w:rsidRPr="0E46ECBD">
        <w:rPr>
          <w:rFonts w:asciiTheme="minorHAnsi" w:hAnsiTheme="minorHAnsi" w:cs="Segoe UI Emoji"/>
        </w:rPr>
        <w:t>Emails</w:t>
      </w:r>
    </w:p>
    <w:p w14:paraId="50990F11" w14:textId="7CD7E44E" w:rsidR="22F47D8D" w:rsidRDefault="22F47D8D">
      <w:r>
        <w:t xml:space="preserve">We recommend </w:t>
      </w:r>
      <w:r w:rsidR="7D4952DB">
        <w:t>sending emails to individuals for better engagement and opportunity for personalization. Add</w:t>
      </w:r>
      <w:r>
        <w:t xml:space="preserve"> a brief note about why </w:t>
      </w:r>
      <w:r w:rsidRPr="22F47D8D">
        <w:rPr>
          <w:i/>
          <w:iCs/>
        </w:rPr>
        <w:t>this specific person</w:t>
      </w:r>
      <w:r w:rsidRPr="7D4952DB">
        <w:rPr>
          <w:i/>
        </w:rPr>
        <w:t xml:space="preserve"> </w:t>
      </w:r>
      <w:r w:rsidR="7D4952DB" w:rsidRPr="7D4952DB">
        <w:rPr>
          <w:i/>
          <w:iCs/>
        </w:rPr>
        <w:t>or role</w:t>
      </w:r>
      <w:r w:rsidR="7D4952DB">
        <w:t xml:space="preserve"> </w:t>
      </w:r>
      <w:r>
        <w:t xml:space="preserve">would bring </w:t>
      </w:r>
      <w:r w:rsidR="7D4952DB">
        <w:t xml:space="preserve">a </w:t>
      </w:r>
      <w:r>
        <w:t xml:space="preserve">valuable perspective.  </w:t>
      </w:r>
      <w:r w:rsidR="7D4952DB">
        <w:t xml:space="preserve">Be sure to </w:t>
      </w:r>
      <w:r>
        <w:t>follow up if you don’t hear back.</w:t>
      </w:r>
    </w:p>
    <w:p w14:paraId="5FDC84D6" w14:textId="291589D4" w:rsidR="0E46ECBD" w:rsidRDefault="0E46ECBD" w:rsidP="00C37EBA">
      <w:pPr>
        <w:pStyle w:val="Heading3"/>
        <w:spacing w:before="240"/>
      </w:pPr>
      <w:r>
        <w:t>Email 1: Raising awareness</w:t>
      </w:r>
    </w:p>
    <w:p w14:paraId="14B0C6E5" w14:textId="28EB016F" w:rsidR="0E46ECBD" w:rsidRDefault="0E46ECBD" w:rsidP="00C961E6">
      <w:r>
        <w:t>Copy, paste, and personalize this message if accessibility isn’t yet being addressed in your setting.</w:t>
      </w:r>
    </w:p>
    <w:p w14:paraId="6C728961" w14:textId="184028C7" w:rsidR="0E46ECBD" w:rsidRDefault="0E46ECBD" w:rsidP="0E46ECBD">
      <w:r w:rsidRPr="0E46ECBD">
        <w:rPr>
          <w:b/>
          <w:bCs/>
        </w:rPr>
        <w:t xml:space="preserve">Subject: </w:t>
      </w:r>
      <w:r>
        <w:t>Resource to improve the accessibility of our educational materials</w:t>
      </w:r>
    </w:p>
    <w:p w14:paraId="01669804" w14:textId="6C748351" w:rsidR="0E46ECBD" w:rsidRDefault="0E46ECBD">
      <w:r>
        <w:t>Hi [Name],</w:t>
      </w:r>
    </w:p>
    <w:p w14:paraId="7D2E1C72" w14:textId="442CCE38" w:rsidR="0E46ECBD" w:rsidRDefault="0E46ECBD">
      <w:r>
        <w:t>I’ve been learning about the barriers that educational materials can create for students with disabilities who use assistive technology</w:t>
      </w:r>
      <w:r w:rsidR="00A03B42">
        <w:t xml:space="preserve"> and universal accessibility tools</w:t>
      </w:r>
      <w:r>
        <w:t xml:space="preserve">. The good news is there are actions we can take to improve the accessibility of the materials provided to our students. </w:t>
      </w:r>
    </w:p>
    <w:p w14:paraId="7F5F3E31" w14:textId="29D5F37D" w:rsidR="0E46ECBD" w:rsidRDefault="0E46ECBD">
      <w:r>
        <w:t xml:space="preserve">Given your important role, I </w:t>
      </w:r>
      <w:r w:rsidR="00591B0D">
        <w:t>want</w:t>
      </w:r>
      <w:r w:rsidR="00201B17">
        <w:t>ed</w:t>
      </w:r>
      <w:r>
        <w:t xml:space="preserve"> to make sure you’re aware of two new sets of Quality Indicators that outline how we can ensure students with and without disabilities can use their learning materials. </w:t>
      </w:r>
      <w:r w:rsidR="4016B416">
        <w:t xml:space="preserve">The </w:t>
      </w:r>
      <w:hyperlink r:id="rId11">
        <w:r w:rsidR="4016B416" w:rsidRPr="4016B416">
          <w:rPr>
            <w:rStyle w:val="Hyperlink"/>
          </w:rPr>
          <w:t>Quality Indicators for Accessible Digital Educational Materials</w:t>
        </w:r>
      </w:hyperlink>
      <w:r>
        <w:t xml:space="preserve"> help agencies like </w:t>
      </w:r>
      <w:proofErr w:type="gramStart"/>
      <w:r>
        <w:t>ours</w:t>
      </w:r>
      <w:proofErr w:type="gramEnd"/>
      <w:r>
        <w:t xml:space="preserve"> address accessibility in procurement and in the digital materials educators select and create. </w:t>
      </w:r>
      <w:r w:rsidR="4016B416">
        <w:t xml:space="preserve">They are aligned with the recent </w:t>
      </w:r>
      <w:hyperlink r:id="rId12">
        <w:r w:rsidR="4016B416" w:rsidRPr="4016B416">
          <w:rPr>
            <w:rStyle w:val="Hyperlink"/>
          </w:rPr>
          <w:t>update to Title II of the Americans with Disabilities Act</w:t>
        </w:r>
      </w:hyperlink>
      <w:r w:rsidR="4016B416">
        <w:t>, which you may already know about.</w:t>
      </w:r>
    </w:p>
    <w:p w14:paraId="45B274C1" w14:textId="5E7BE2D7" w:rsidR="0E46ECBD" w:rsidRDefault="0E46ECBD">
      <w:r>
        <w:t xml:space="preserve">The </w:t>
      </w:r>
      <w:hyperlink r:id="rId13" w:history="1">
        <w:r w:rsidRPr="0E46ECBD">
          <w:rPr>
            <w:rStyle w:val="Hyperlink"/>
          </w:rPr>
          <w:t>Quality Indicators for Accessible Formats</w:t>
        </w:r>
      </w:hyperlink>
      <w:r>
        <w:t xml:space="preserve"> outline how to ensure students with disabilities who need accessible formats (e.g., braille, digital text, audio, large print) receive them by the start of instruction. They are aligned with the Individuals with Disabilities Education Act (IDEA) and are ideal for special education leadership and IEP teams. </w:t>
      </w:r>
    </w:p>
    <w:p w14:paraId="2CAD5F7B" w14:textId="4D89DD3A" w:rsidR="0E46ECBD" w:rsidRDefault="0E46ECBD">
      <w:r w:rsidRPr="0E46ECBD">
        <w:rPr>
          <w:b/>
          <w:bCs/>
        </w:rPr>
        <w:t>Please take some time to review the Quality Indicators and let me know your thoughts about their potential as a resource for us</w:t>
      </w:r>
      <w:r>
        <w:t xml:space="preserve">. From my perspective, they can help us target improvements in the accessibility of the materials being provided to students. </w:t>
      </w:r>
    </w:p>
    <w:p w14:paraId="391E6263" w14:textId="375A2F6D" w:rsidR="0E46ECBD" w:rsidRDefault="0E46ECBD">
      <w:r>
        <w:t xml:space="preserve">If I don’t hear back from you within a week or so, I’ll follow up as a courtesy. I’m sharing this information with others and will coordinate next steps based on feedback. </w:t>
      </w:r>
    </w:p>
    <w:p w14:paraId="3DDAE05D" w14:textId="663A4C96" w:rsidR="0E46ECBD" w:rsidRDefault="0E46ECBD">
      <w:r>
        <w:t>Thank you,</w:t>
      </w:r>
    </w:p>
    <w:p w14:paraId="0E6D97A8" w14:textId="2BED58CF" w:rsidR="0E46ECBD" w:rsidRDefault="0E46ECBD">
      <w:r>
        <w:t>[Your Name]</w:t>
      </w:r>
    </w:p>
    <w:p w14:paraId="2E42EEC2" w14:textId="7A6A5FCB" w:rsidR="009246C9" w:rsidRPr="009246C9" w:rsidRDefault="0E46ECBD" w:rsidP="0E46ECBD">
      <w:pPr>
        <w:pStyle w:val="Heading3"/>
      </w:pPr>
      <w:r>
        <w:lastRenderedPageBreak/>
        <w:t>Email 2: Recruiting a Team</w:t>
      </w:r>
    </w:p>
    <w:p w14:paraId="1D6589F3" w14:textId="5059D23E" w:rsidR="009246C9" w:rsidRPr="009246C9" w:rsidRDefault="0E46ECBD" w:rsidP="0E46ECBD">
      <w:r>
        <w:t>Copy, paste, and personalize this message if progress is already being made in your setting, but it’s not yet coordinated by a cross-disciplinary team.</w:t>
      </w:r>
    </w:p>
    <w:p w14:paraId="7AC507C4" w14:textId="77777777" w:rsidR="00692926" w:rsidRPr="00692926" w:rsidRDefault="6FAA5013" w:rsidP="00692926">
      <w:r w:rsidRPr="6FAA5013">
        <w:rPr>
          <w:b/>
          <w:bCs/>
        </w:rPr>
        <w:t>Subject:</w:t>
      </w:r>
      <w:r>
        <w:t xml:space="preserve"> Quick Conversation About a New Accessibility Leadership Effort?</w:t>
      </w:r>
    </w:p>
    <w:p w14:paraId="73C7D3D9" w14:textId="77777777" w:rsidR="00692926" w:rsidRPr="00692926" w:rsidRDefault="00692926" w:rsidP="00692926">
      <w:r w:rsidRPr="00692926">
        <w:t>Hi [Name],</w:t>
      </w:r>
    </w:p>
    <w:p w14:paraId="54173087" w14:textId="17F89051" w:rsidR="00692926" w:rsidRPr="00692926" w:rsidRDefault="016FDCF8" w:rsidP="00692926">
      <w:r>
        <w:t>I’m reaching out because we’re assembling a team to strengthen how we approach accessible formats and digital accessibility</w:t>
      </w:r>
      <w:r w:rsidRPr="016FDCF8">
        <w:rPr>
          <w:b/>
          <w:bCs/>
        </w:rPr>
        <w:t xml:space="preserve"> [select one or both]</w:t>
      </w:r>
      <w:r>
        <w:t xml:space="preserve"> to improve access to learning for students with and without disabilities. This effort will benefit from perspectives across instruction, curriculum, technology, assessment, procurement, and leadership, and your perspective would be especially valuable.</w:t>
      </w:r>
    </w:p>
    <w:p w14:paraId="18AD9F42" w14:textId="5D609895" w:rsidR="00692926" w:rsidRPr="00692926" w:rsidRDefault="016FDCF8" w:rsidP="00692926">
      <w:r>
        <w:t>Before anything formal, I’d love to schedule a brief conversation to share what we’re hoping to accomplish along with some resources and get your initial thoughts. From there, we can plan appropriate next steps.</w:t>
      </w:r>
    </w:p>
    <w:p w14:paraId="57C37640" w14:textId="04EFF506" w:rsidR="00692926" w:rsidRPr="00692926" w:rsidRDefault="00692926" w:rsidP="00692926">
      <w:r w:rsidRPr="00692926">
        <w:t>Would you be open to finding a few minutes sometime this week or next?</w:t>
      </w:r>
    </w:p>
    <w:p w14:paraId="009C55D6" w14:textId="09FE9DB0" w:rsidR="00237B8B" w:rsidRDefault="56A7EAB3" w:rsidP="00115AC0">
      <w:pPr>
        <w:spacing w:after="0"/>
      </w:pPr>
      <w:r>
        <w:t>Thanks so much,</w:t>
      </w:r>
      <w:r w:rsidR="00692926">
        <w:br/>
      </w:r>
      <w:r>
        <w:t>[Your Name]</w:t>
      </w:r>
    </w:p>
    <w:p w14:paraId="36103FE4" w14:textId="2D788C3A" w:rsidR="00BB0F7C" w:rsidRPr="00BB0F7C" w:rsidRDefault="00BB0F7C" w:rsidP="00BB0F7C">
      <w:pPr>
        <w:spacing w:before="1560"/>
        <w:rPr>
          <w:rFonts w:ascii="Aptos" w:eastAsia="Aptos" w:hAnsi="Aptos" w:cs="Aptos"/>
          <w:sz w:val="20"/>
          <w:szCs w:val="20"/>
        </w:rPr>
      </w:pPr>
      <w:r w:rsidRPr="00BB0F7C">
        <w:rPr>
          <w:noProof/>
          <w:sz w:val="20"/>
          <w:szCs w:val="20"/>
        </w:rPr>
        <w:drawing>
          <wp:anchor distT="0" distB="0" distL="114300" distR="114300" simplePos="0" relativeHeight="251659265" behindDoc="1" locked="0" layoutInCell="1" allowOverlap="1" wp14:anchorId="7D2E86DF" wp14:editId="4ABDBCB2">
            <wp:simplePos x="0" y="0"/>
            <wp:positionH relativeFrom="column">
              <wp:posOffset>8890</wp:posOffset>
            </wp:positionH>
            <wp:positionV relativeFrom="paragraph">
              <wp:posOffset>2380615</wp:posOffset>
            </wp:positionV>
            <wp:extent cx="1209040" cy="427990"/>
            <wp:effectExtent l="0" t="0" r="0" b="0"/>
            <wp:wrapTight wrapText="bothSides">
              <wp:wrapPolygon edited="0">
                <wp:start x="0" y="0"/>
                <wp:lineTo x="0" y="20190"/>
                <wp:lineTo x="21101" y="20190"/>
                <wp:lineTo x="21101" y="0"/>
                <wp:lineTo x="0" y="0"/>
              </wp:wrapPolygon>
            </wp:wrapTight>
            <wp:docPr id="664028614" name="Picture 1" descr="Creative Commons Attribution-ShareAlike 4.0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28614" name="Picture 1" descr="Creative Commons Attribution-ShareAlike 4.0 International"/>
                    <pic:cNvPicPr/>
                  </pic:nvPicPr>
                  <pic:blipFill>
                    <a:blip r:embed="rId14">
                      <a:extLst>
                        <a:ext uri="{28A0092B-C50C-407E-A947-70E740481C1C}">
                          <a14:useLocalDpi xmlns:a14="http://schemas.microsoft.com/office/drawing/2010/main" val="0"/>
                        </a:ext>
                      </a:extLst>
                    </a:blip>
                    <a:stretch>
                      <a:fillRect/>
                    </a:stretch>
                  </pic:blipFill>
                  <pic:spPr>
                    <a:xfrm>
                      <a:off x="0" y="0"/>
                      <a:ext cx="1209040" cy="427990"/>
                    </a:xfrm>
                    <a:prstGeom prst="rect">
                      <a:avLst/>
                    </a:prstGeom>
                  </pic:spPr>
                </pic:pic>
              </a:graphicData>
            </a:graphic>
            <wp14:sizeRelH relativeFrom="page">
              <wp14:pctWidth>0</wp14:pctWidth>
            </wp14:sizeRelH>
            <wp14:sizeRelV relativeFrom="page">
              <wp14:pctHeight>0</wp14:pctHeight>
            </wp14:sizeRelV>
          </wp:anchor>
        </w:drawing>
      </w:r>
      <w:r w:rsidRPr="00BB0F7C">
        <w:rPr>
          <w:rFonts w:ascii="Aptos" w:eastAsia="Aptos" w:hAnsi="Aptos" w:cs="Aptos"/>
          <w:noProof/>
          <w:sz w:val="20"/>
          <w:szCs w:val="20"/>
        </w:rPr>
        <w:drawing>
          <wp:anchor distT="0" distB="0" distL="114300" distR="114300" simplePos="0" relativeHeight="251658241" behindDoc="1" locked="0" layoutInCell="1" allowOverlap="1" wp14:anchorId="4F4075DB" wp14:editId="56574287">
            <wp:simplePos x="0" y="0"/>
            <wp:positionH relativeFrom="margin">
              <wp:posOffset>7456170</wp:posOffset>
            </wp:positionH>
            <wp:positionV relativeFrom="paragraph">
              <wp:posOffset>831850</wp:posOffset>
            </wp:positionV>
            <wp:extent cx="1266825" cy="1266825"/>
            <wp:effectExtent l="0" t="0" r="9525" b="0"/>
            <wp:wrapSquare wrapText="bothSides"/>
            <wp:docPr id="347154650" name="Picture 3" descr="Logo of the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54650" name="Picture 3" descr="Logo of the Office of Special Education Programs"/>
                    <pic:cNvPicPr/>
                  </pic:nvPicPr>
                  <pic:blipFill>
                    <a:blip r:embed="rId15">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r w:rsidRPr="00BB0F7C">
        <w:rPr>
          <w:rFonts w:ascii="Aptos" w:eastAsia="Aptos" w:hAnsi="Aptos" w:cs="Aptos"/>
          <w:noProof/>
          <w:sz w:val="20"/>
          <w:szCs w:val="20"/>
        </w:rPr>
        <mc:AlternateContent>
          <mc:Choice Requires="wps">
            <w:drawing>
              <wp:anchor distT="0" distB="0" distL="114300" distR="114300" simplePos="0" relativeHeight="251658240" behindDoc="0" locked="0" layoutInCell="1" allowOverlap="1" wp14:anchorId="198E49BB" wp14:editId="5A243D14">
                <wp:simplePos x="0" y="0"/>
                <wp:positionH relativeFrom="margin">
                  <wp:posOffset>-47625</wp:posOffset>
                </wp:positionH>
                <wp:positionV relativeFrom="paragraph">
                  <wp:posOffset>879475</wp:posOffset>
                </wp:positionV>
                <wp:extent cx="8772525" cy="0"/>
                <wp:effectExtent l="0" t="0" r="0" b="0"/>
                <wp:wrapNone/>
                <wp:docPr id="164666866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772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1"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156082 [3204]" strokeweight=".5pt" from="-3.75pt,69.25pt" to="687pt,69.25pt" w14:anchorId="46A5D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">
                <v:stroke joinstyle="miter"/>
                <w10:wrap anchorx="margin"/>
              </v:line>
            </w:pict>
          </mc:Fallback>
        </mc:AlternateContent>
      </w:r>
      <w:r w:rsidR="00603FA6" w:rsidRPr="00BB0F7C">
        <w:rPr>
          <w:sz w:val="20"/>
          <w:szCs w:val="20"/>
        </w:rPr>
        <w:t xml:space="preserve">The contents of this </w:t>
      </w:r>
      <w:r w:rsidR="00115AC0" w:rsidRPr="00BB0F7C">
        <w:rPr>
          <w:sz w:val="20"/>
          <w:szCs w:val="20"/>
        </w:rPr>
        <w:t xml:space="preserve">resource </w:t>
      </w:r>
      <w:r w:rsidR="00603FA6" w:rsidRPr="00BB0F7C">
        <w:rPr>
          <w:sz w:val="20"/>
          <w:szCs w:val="20"/>
        </w:rPr>
        <w:t xml:space="preserve">were developed under a cooperative agreement with the U.S. Department of Education (Department), Office of Special Education Programs (Award No. H327Z240007). The Department does not mandate or prescribe practices, models, or other activities described or discussed in this document. The contents of this </w:t>
      </w:r>
      <w:r w:rsidR="00115AC0" w:rsidRPr="00BB0F7C">
        <w:rPr>
          <w:sz w:val="20"/>
          <w:szCs w:val="20"/>
        </w:rPr>
        <w:t xml:space="preserve">resource </w:t>
      </w:r>
      <w:r w:rsidR="00603FA6" w:rsidRPr="00BB0F7C">
        <w:rPr>
          <w:sz w:val="20"/>
          <w:szCs w:val="20"/>
        </w:rPr>
        <w:t xml:space="preserve">may contain examples </w:t>
      </w:r>
      <w:proofErr w:type="gramStart"/>
      <w:r w:rsidR="00603FA6" w:rsidRPr="00BB0F7C">
        <w:rPr>
          <w:sz w:val="20"/>
          <w:szCs w:val="20"/>
        </w:rPr>
        <w:t>of,</w:t>
      </w:r>
      <w:proofErr w:type="gramEnd"/>
      <w:r w:rsidR="00603FA6" w:rsidRPr="00BB0F7C">
        <w:rPr>
          <w:sz w:val="20"/>
          <w:szCs w:val="20"/>
        </w:rPr>
        <w:t xml:space="preserve"> adaptations of, and links to resources created and maintained by another public or private organization. The Department does not control or guarantee the accuracy, relevance, timeliness, or completeness of this outside information. The content of this </w:t>
      </w:r>
      <w:r w:rsidR="00115AC0" w:rsidRPr="00BB0F7C">
        <w:rPr>
          <w:sz w:val="20"/>
          <w:szCs w:val="20"/>
        </w:rPr>
        <w:t>resource</w:t>
      </w:r>
      <w:r w:rsidR="00603FA6" w:rsidRPr="00BB0F7C">
        <w:rPr>
          <w:sz w:val="20"/>
          <w:szCs w:val="20"/>
        </w:rPr>
        <w:t xml:space="preserve"> does not necessarily represent the policy of the Department. This publication is not intended to represent the views or policy </w:t>
      </w:r>
      <w:proofErr w:type="gramStart"/>
      <w:r w:rsidR="00603FA6" w:rsidRPr="00BB0F7C">
        <w:rPr>
          <w:sz w:val="20"/>
          <w:szCs w:val="20"/>
        </w:rPr>
        <w:t>of, or</w:t>
      </w:r>
      <w:proofErr w:type="gramEnd"/>
      <w:r w:rsidR="00603FA6" w:rsidRPr="00BB0F7C">
        <w:rPr>
          <w:sz w:val="20"/>
          <w:szCs w:val="20"/>
        </w:rPr>
        <w:t xml:space="preserve"> be an endorsement of any views </w:t>
      </w:r>
      <w:proofErr w:type="gramStart"/>
      <w:r w:rsidR="00603FA6" w:rsidRPr="00BB0F7C">
        <w:rPr>
          <w:sz w:val="20"/>
          <w:szCs w:val="20"/>
        </w:rPr>
        <w:t>expressed</w:t>
      </w:r>
      <w:proofErr w:type="gramEnd"/>
      <w:r w:rsidR="00603FA6" w:rsidRPr="00BB0F7C">
        <w:rPr>
          <w:sz w:val="20"/>
          <w:szCs w:val="20"/>
        </w:rPr>
        <w:t xml:space="preserve"> or materials provided </w:t>
      </w:r>
      <w:proofErr w:type="gramStart"/>
      <w:r w:rsidR="00603FA6" w:rsidRPr="00BB0F7C">
        <w:rPr>
          <w:sz w:val="20"/>
          <w:szCs w:val="20"/>
        </w:rPr>
        <w:t>by,</w:t>
      </w:r>
      <w:proofErr w:type="gramEnd"/>
      <w:r w:rsidR="00603FA6" w:rsidRPr="00BB0F7C">
        <w:rPr>
          <w:sz w:val="20"/>
          <w:szCs w:val="20"/>
        </w:rPr>
        <w:t xml:space="preserve"> any Federal agency. Project Officer: Rebecca Sheffield, Ph.D.</w:t>
      </w:r>
      <w:r w:rsidRPr="00BB0F7C">
        <w:rPr>
          <w:sz w:val="20"/>
          <w:szCs w:val="20"/>
        </w:rPr>
        <w:t xml:space="preserve"> </w:t>
      </w:r>
      <w:r w:rsidRPr="00BB0F7C">
        <w:rPr>
          <w:sz w:val="20"/>
          <w:szCs w:val="20"/>
        </w:rPr>
        <w:br/>
      </w:r>
      <w:r w:rsidRPr="00BB0F7C">
        <w:rPr>
          <w:sz w:val="20"/>
          <w:szCs w:val="20"/>
        </w:rPr>
        <w:br/>
      </w:r>
      <w:r w:rsidRPr="00BB0F7C">
        <w:rPr>
          <w:rFonts w:ascii="Aptos" w:eastAsia="Aptos" w:hAnsi="Aptos" w:cs="Aptos"/>
          <w:sz w:val="20"/>
          <w:szCs w:val="20"/>
        </w:rPr>
        <w:t xml:space="preserve">This work is licensed under a Creative Commons Attribution-ShareAlike 4.0 International license. </w:t>
      </w:r>
      <w:hyperlink r:id="rId16" w:history="1">
        <w:r w:rsidRPr="00BB0F7C">
          <w:rPr>
            <w:rStyle w:val="Hyperlink"/>
            <w:rFonts w:ascii="Aptos" w:eastAsia="Aptos" w:hAnsi="Aptos" w:cs="Aptos"/>
            <w:sz w:val="20"/>
            <w:szCs w:val="20"/>
          </w:rPr>
          <w:t>https://creativecommons.org/licenses/by-sa/4.0/</w:t>
        </w:r>
      </w:hyperlink>
      <w:r w:rsidRPr="00BB0F7C">
        <w:rPr>
          <w:rFonts w:ascii="Aptos" w:eastAsia="Aptos" w:hAnsi="Aptos" w:cs="Aptos"/>
          <w:sz w:val="20"/>
          <w:szCs w:val="20"/>
        </w:rPr>
        <w:t xml:space="preserve"> </w:t>
      </w:r>
    </w:p>
    <w:sectPr w:rsidR="00BB0F7C" w:rsidRPr="00BB0F7C" w:rsidSect="0060635B">
      <w:pgSz w:w="15840" w:h="12240" w:orient="landscape"/>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6831"/>
    <w:multiLevelType w:val="hybridMultilevel"/>
    <w:tmpl w:val="C7766D28"/>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832F6"/>
    <w:multiLevelType w:val="hybridMultilevel"/>
    <w:tmpl w:val="759C66D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34165B"/>
    <w:multiLevelType w:val="hybridMultilevel"/>
    <w:tmpl w:val="92E6EDF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403F6"/>
    <w:multiLevelType w:val="hybridMultilevel"/>
    <w:tmpl w:val="759C6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A75AB"/>
    <w:multiLevelType w:val="multilevel"/>
    <w:tmpl w:val="F1DA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142A2"/>
    <w:multiLevelType w:val="hybridMultilevel"/>
    <w:tmpl w:val="1EFE6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838580">
    <w:abstractNumId w:val="2"/>
  </w:num>
  <w:num w:numId="2" w16cid:durableId="2097246334">
    <w:abstractNumId w:val="5"/>
  </w:num>
  <w:num w:numId="3" w16cid:durableId="583417157">
    <w:abstractNumId w:val="3"/>
  </w:num>
  <w:num w:numId="4" w16cid:durableId="1297644465">
    <w:abstractNumId w:val="1"/>
  </w:num>
  <w:num w:numId="5" w16cid:durableId="625501861">
    <w:abstractNumId w:val="0"/>
  </w:num>
  <w:num w:numId="6" w16cid:durableId="1754861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D1"/>
    <w:rsid w:val="00025209"/>
    <w:rsid w:val="0004039E"/>
    <w:rsid w:val="00040C73"/>
    <w:rsid w:val="000462DC"/>
    <w:rsid w:val="00062519"/>
    <w:rsid w:val="00085CCB"/>
    <w:rsid w:val="00094743"/>
    <w:rsid w:val="00094D91"/>
    <w:rsid w:val="000A192A"/>
    <w:rsid w:val="000A5665"/>
    <w:rsid w:val="000D3A78"/>
    <w:rsid w:val="000D5480"/>
    <w:rsid w:val="000E176F"/>
    <w:rsid w:val="000E2EE7"/>
    <w:rsid w:val="000E592B"/>
    <w:rsid w:val="00115AC0"/>
    <w:rsid w:val="00122684"/>
    <w:rsid w:val="00193580"/>
    <w:rsid w:val="001A65CA"/>
    <w:rsid w:val="001C3EF8"/>
    <w:rsid w:val="001E15CF"/>
    <w:rsid w:val="001E1826"/>
    <w:rsid w:val="001F5CBB"/>
    <w:rsid w:val="001F6891"/>
    <w:rsid w:val="00201B17"/>
    <w:rsid w:val="00237B8B"/>
    <w:rsid w:val="002D103B"/>
    <w:rsid w:val="00315299"/>
    <w:rsid w:val="0031610B"/>
    <w:rsid w:val="00336CE1"/>
    <w:rsid w:val="003509A7"/>
    <w:rsid w:val="003A3423"/>
    <w:rsid w:val="003C28F0"/>
    <w:rsid w:val="004E211E"/>
    <w:rsid w:val="00533500"/>
    <w:rsid w:val="00550D52"/>
    <w:rsid w:val="00586F91"/>
    <w:rsid w:val="00591B0D"/>
    <w:rsid w:val="005B3907"/>
    <w:rsid w:val="005C0FF4"/>
    <w:rsid w:val="005E5632"/>
    <w:rsid w:val="005E785D"/>
    <w:rsid w:val="00603FA6"/>
    <w:rsid w:val="006055B1"/>
    <w:rsid w:val="0060635B"/>
    <w:rsid w:val="006246B8"/>
    <w:rsid w:val="00661464"/>
    <w:rsid w:val="00692926"/>
    <w:rsid w:val="006B3CC3"/>
    <w:rsid w:val="006F1FF0"/>
    <w:rsid w:val="006F3FA1"/>
    <w:rsid w:val="006F6855"/>
    <w:rsid w:val="00703316"/>
    <w:rsid w:val="00733BF3"/>
    <w:rsid w:val="0076426A"/>
    <w:rsid w:val="00765434"/>
    <w:rsid w:val="00793EA6"/>
    <w:rsid w:val="007B474B"/>
    <w:rsid w:val="007D6741"/>
    <w:rsid w:val="008000F6"/>
    <w:rsid w:val="00804478"/>
    <w:rsid w:val="0082289B"/>
    <w:rsid w:val="00864592"/>
    <w:rsid w:val="00873BEC"/>
    <w:rsid w:val="00876F56"/>
    <w:rsid w:val="00890E18"/>
    <w:rsid w:val="008D2F19"/>
    <w:rsid w:val="008F0663"/>
    <w:rsid w:val="008F5AAC"/>
    <w:rsid w:val="009246C9"/>
    <w:rsid w:val="00931E2E"/>
    <w:rsid w:val="009C5039"/>
    <w:rsid w:val="009D03C6"/>
    <w:rsid w:val="009D6F65"/>
    <w:rsid w:val="009E7BA8"/>
    <w:rsid w:val="00A03B42"/>
    <w:rsid w:val="00AE5F4F"/>
    <w:rsid w:val="00B01B42"/>
    <w:rsid w:val="00B1089B"/>
    <w:rsid w:val="00B12B8B"/>
    <w:rsid w:val="00B22EA1"/>
    <w:rsid w:val="00B50B77"/>
    <w:rsid w:val="00B530DC"/>
    <w:rsid w:val="00B55692"/>
    <w:rsid w:val="00BB0F7C"/>
    <w:rsid w:val="00BD30C2"/>
    <w:rsid w:val="00C118C2"/>
    <w:rsid w:val="00C37EBA"/>
    <w:rsid w:val="00C41C27"/>
    <w:rsid w:val="00C63DAB"/>
    <w:rsid w:val="00C74538"/>
    <w:rsid w:val="00C852EE"/>
    <w:rsid w:val="00C92CAE"/>
    <w:rsid w:val="00C961E6"/>
    <w:rsid w:val="00CD5C96"/>
    <w:rsid w:val="00CF1BF9"/>
    <w:rsid w:val="00CF20A3"/>
    <w:rsid w:val="00CF4A62"/>
    <w:rsid w:val="00D00B96"/>
    <w:rsid w:val="00D54B5E"/>
    <w:rsid w:val="00D61E0A"/>
    <w:rsid w:val="00DA6A3D"/>
    <w:rsid w:val="00DC309F"/>
    <w:rsid w:val="00DD044C"/>
    <w:rsid w:val="00DD6184"/>
    <w:rsid w:val="00DF2ACA"/>
    <w:rsid w:val="00E01CFC"/>
    <w:rsid w:val="00E65248"/>
    <w:rsid w:val="00E95672"/>
    <w:rsid w:val="00EB0C50"/>
    <w:rsid w:val="00F13A5F"/>
    <w:rsid w:val="00F34193"/>
    <w:rsid w:val="00F53C0A"/>
    <w:rsid w:val="00F61F0B"/>
    <w:rsid w:val="00F67ACE"/>
    <w:rsid w:val="00F926CC"/>
    <w:rsid w:val="00FC14D1"/>
    <w:rsid w:val="00FD236D"/>
    <w:rsid w:val="00FD4DC3"/>
    <w:rsid w:val="016FDCF8"/>
    <w:rsid w:val="09CC5976"/>
    <w:rsid w:val="0A3C0251"/>
    <w:rsid w:val="0A74DA69"/>
    <w:rsid w:val="0E46ECBD"/>
    <w:rsid w:val="13550FA9"/>
    <w:rsid w:val="22F47D8D"/>
    <w:rsid w:val="2F5E0126"/>
    <w:rsid w:val="366BCA50"/>
    <w:rsid w:val="4016B416"/>
    <w:rsid w:val="40388396"/>
    <w:rsid w:val="4AB39B45"/>
    <w:rsid w:val="56A7EAB3"/>
    <w:rsid w:val="5BBC8640"/>
    <w:rsid w:val="64B3A62C"/>
    <w:rsid w:val="6887C593"/>
    <w:rsid w:val="6A9ED135"/>
    <w:rsid w:val="6FAA5013"/>
    <w:rsid w:val="7740D6E8"/>
    <w:rsid w:val="77E46294"/>
    <w:rsid w:val="7D49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1F75"/>
  <w15:chartTrackingRefBased/>
  <w15:docId w15:val="{F27137BF-931C-48D4-AB59-0FCFC624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1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1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4D1"/>
    <w:rPr>
      <w:rFonts w:eastAsiaTheme="majorEastAsia" w:cstheme="majorBidi"/>
      <w:color w:val="272727" w:themeColor="text1" w:themeTint="D8"/>
    </w:rPr>
  </w:style>
  <w:style w:type="paragraph" w:styleId="Title">
    <w:name w:val="Title"/>
    <w:basedOn w:val="Normal"/>
    <w:next w:val="Normal"/>
    <w:link w:val="TitleChar"/>
    <w:uiPriority w:val="10"/>
    <w:qFormat/>
    <w:rsid w:val="00FC1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4D1"/>
    <w:pPr>
      <w:spacing w:before="160"/>
      <w:jc w:val="center"/>
    </w:pPr>
    <w:rPr>
      <w:i/>
      <w:iCs/>
      <w:color w:val="404040" w:themeColor="text1" w:themeTint="BF"/>
    </w:rPr>
  </w:style>
  <w:style w:type="character" w:customStyle="1" w:styleId="QuoteChar">
    <w:name w:val="Quote Char"/>
    <w:basedOn w:val="DefaultParagraphFont"/>
    <w:link w:val="Quote"/>
    <w:uiPriority w:val="29"/>
    <w:rsid w:val="00FC14D1"/>
    <w:rPr>
      <w:i/>
      <w:iCs/>
      <w:color w:val="404040" w:themeColor="text1" w:themeTint="BF"/>
    </w:rPr>
  </w:style>
  <w:style w:type="paragraph" w:styleId="ListParagraph">
    <w:name w:val="List Paragraph"/>
    <w:basedOn w:val="Normal"/>
    <w:uiPriority w:val="34"/>
    <w:qFormat/>
    <w:rsid w:val="00FC14D1"/>
    <w:pPr>
      <w:ind w:left="720"/>
      <w:contextualSpacing/>
    </w:pPr>
  </w:style>
  <w:style w:type="character" w:styleId="IntenseEmphasis">
    <w:name w:val="Intense Emphasis"/>
    <w:basedOn w:val="DefaultParagraphFont"/>
    <w:uiPriority w:val="21"/>
    <w:qFormat/>
    <w:rsid w:val="00FC14D1"/>
    <w:rPr>
      <w:i/>
      <w:iCs/>
      <w:color w:val="0F4761" w:themeColor="accent1" w:themeShade="BF"/>
    </w:rPr>
  </w:style>
  <w:style w:type="paragraph" w:styleId="IntenseQuote">
    <w:name w:val="Intense Quote"/>
    <w:basedOn w:val="Normal"/>
    <w:next w:val="Normal"/>
    <w:link w:val="IntenseQuoteChar"/>
    <w:uiPriority w:val="30"/>
    <w:qFormat/>
    <w:rsid w:val="00FC1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4D1"/>
    <w:rPr>
      <w:i/>
      <w:iCs/>
      <w:color w:val="0F4761" w:themeColor="accent1" w:themeShade="BF"/>
    </w:rPr>
  </w:style>
  <w:style w:type="character" w:styleId="IntenseReference">
    <w:name w:val="Intense Reference"/>
    <w:basedOn w:val="DefaultParagraphFont"/>
    <w:uiPriority w:val="32"/>
    <w:qFormat/>
    <w:rsid w:val="00FC14D1"/>
    <w:rPr>
      <w:b/>
      <w:bCs/>
      <w:smallCaps/>
      <w:color w:val="0F4761" w:themeColor="accent1" w:themeShade="BF"/>
      <w:spacing w:val="5"/>
    </w:rPr>
  </w:style>
  <w:style w:type="table" w:styleId="TableGrid">
    <w:name w:val="Table Grid"/>
    <w:basedOn w:val="TableNormal"/>
    <w:uiPriority w:val="39"/>
    <w:rsid w:val="00193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B39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9CC5976"/>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1CFC"/>
    <w:pPr>
      <w:spacing w:after="0" w:line="240" w:lineRule="auto"/>
    </w:pPr>
  </w:style>
  <w:style w:type="paragraph" w:styleId="CommentSubject">
    <w:name w:val="annotation subject"/>
    <w:basedOn w:val="CommentText"/>
    <w:next w:val="CommentText"/>
    <w:link w:val="CommentSubjectChar"/>
    <w:uiPriority w:val="99"/>
    <w:semiHidden/>
    <w:unhideWhenUsed/>
    <w:rsid w:val="00550D52"/>
    <w:rPr>
      <w:b/>
      <w:bCs/>
    </w:rPr>
  </w:style>
  <w:style w:type="character" w:customStyle="1" w:styleId="CommentSubjectChar">
    <w:name w:val="Comment Subject Char"/>
    <w:basedOn w:val="CommentTextChar"/>
    <w:link w:val="CommentSubject"/>
    <w:uiPriority w:val="99"/>
    <w:semiHidden/>
    <w:rsid w:val="00550D52"/>
    <w:rPr>
      <w:b/>
      <w:bCs/>
      <w:sz w:val="20"/>
      <w:szCs w:val="20"/>
    </w:rPr>
  </w:style>
  <w:style w:type="character" w:styleId="UnresolvedMention">
    <w:name w:val="Unresolved Mention"/>
    <w:basedOn w:val="DefaultParagraphFont"/>
    <w:uiPriority w:val="99"/>
    <w:semiHidden/>
    <w:unhideWhenUsed/>
    <w:rsid w:val="00BB0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demi.org/quality-indicators/af/af1/" TargetMode="External"/><Relationship Id="rId13" Type="http://schemas.openxmlformats.org/officeDocument/2006/relationships/hyperlink" Target="https://ncademi.org/quality-indicators/a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cademi.org/quality-indicators/dm/dm1/" TargetMode="External"/><Relationship Id="rId12" Type="http://schemas.openxmlformats.org/officeDocument/2006/relationships/hyperlink" Target="https://www.govtech.com/education/k-12/public-schools-have-2-3-years-to-comply-with-ada-title-i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sa/4.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cademi.org/quality-indicators/d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ncademi@usu.edu"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ncademi.org/quality-indicator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58FFF-A363-4F5D-A78C-B687551A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1079</Words>
  <Characters>6155</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Fahlbush</dc:creator>
  <cp:keywords/>
  <dc:description/>
  <cp:lastModifiedBy>Jena Fahlbush</cp:lastModifiedBy>
  <cp:revision>17</cp:revision>
  <dcterms:created xsi:type="dcterms:W3CDTF">2026-05-11T20:06:00Z</dcterms:created>
  <dcterms:modified xsi:type="dcterms:W3CDTF">2026-05-18T16:08:00Z</dcterms:modified>
</cp:coreProperties>
</file>